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B14" w:rsidRDefault="00BB4B14" w:rsidP="00BB4B14">
      <w:pPr>
        <w:pStyle w:val="2"/>
      </w:pPr>
      <w:r>
        <w:t>Определение СК по экономическим спорам Верховного Суда РФ от 20 октября 2016 г. N 306-КГ16-7898</w:t>
      </w:r>
    </w:p>
    <w:p w:rsidR="00BB4B14" w:rsidRDefault="00BB4B14" w:rsidP="00BB4B14">
      <w:r>
        <w:t xml:space="preserve">26 октября 2016 </w:t>
      </w:r>
    </w:p>
    <w:p w:rsidR="00BB4B14" w:rsidRDefault="00BB4B14" w:rsidP="00BB4B14">
      <w:pPr>
        <w:pStyle w:val="a3"/>
      </w:pPr>
      <w:bookmarkStart w:id="0" w:name="0"/>
      <w:bookmarkEnd w:id="0"/>
      <w:r>
        <w:t>Резолютивная часть определения объявлена 29 сентября 2016 г.</w:t>
      </w:r>
    </w:p>
    <w:p w:rsidR="00BB4B14" w:rsidRDefault="00BB4B14" w:rsidP="00BB4B14">
      <w:pPr>
        <w:pStyle w:val="a3"/>
      </w:pPr>
      <w:r>
        <w:t>Полный текст определения изготовлен 20 октября 2016 г.</w:t>
      </w:r>
    </w:p>
    <w:p w:rsidR="00BB4B14" w:rsidRDefault="00BB4B14" w:rsidP="00BB4B14">
      <w:pPr>
        <w:pStyle w:val="a3"/>
      </w:pPr>
      <w:r>
        <w:t>Судебная коллегия по экономическим спорам Верховного Суда Российской Федерации в составе:</w:t>
      </w:r>
    </w:p>
    <w:p w:rsidR="00BB4B14" w:rsidRDefault="00BB4B14" w:rsidP="00BB4B14">
      <w:pPr>
        <w:pStyle w:val="a3"/>
      </w:pPr>
      <w:r>
        <w:t>председательствующего судьи Борисовой Е.Е.,</w:t>
      </w:r>
    </w:p>
    <w:p w:rsidR="00BB4B14" w:rsidRDefault="00BB4B14" w:rsidP="00BB4B14">
      <w:pPr>
        <w:pStyle w:val="a3"/>
      </w:pPr>
      <w:r>
        <w:t xml:space="preserve">судей Золотовой Е.Н., </w:t>
      </w:r>
      <w:proofErr w:type="spellStart"/>
      <w:r>
        <w:t>Маненкова</w:t>
      </w:r>
      <w:proofErr w:type="spellEnd"/>
      <w:r>
        <w:t> А.Н.</w:t>
      </w:r>
    </w:p>
    <w:p w:rsidR="00BB4B14" w:rsidRDefault="00BB4B14" w:rsidP="00BB4B14">
      <w:pPr>
        <w:pStyle w:val="a3"/>
      </w:pPr>
      <w:r>
        <w:t>рассмотрела в открытом судебном заседании кассационную жалобу Управления Федеральной службы государственной регистрации, кадастра и картографии по Самарской области на решение Арбитражного суда Самарской области от 26.08.2015 по делу N А55-11541/2015, постановление</w:t>
      </w:r>
      <w:proofErr w:type="gramStart"/>
      <w:r>
        <w:t xml:space="preserve"> О</w:t>
      </w:r>
      <w:proofErr w:type="gramEnd"/>
      <w:r>
        <w:t>диннадцатого арбитражного апелляционного суда от 04.12.2015 и постановление Арбитражного суда Поволжского округа от 24.03.2016 по тому же делу</w:t>
      </w:r>
    </w:p>
    <w:p w:rsidR="00BB4B14" w:rsidRDefault="00BB4B14" w:rsidP="00BB4B14">
      <w:pPr>
        <w:pStyle w:val="a3"/>
      </w:pPr>
      <w:r>
        <w:t>по заявлению закрытого акционерного общества Инвестиционная компания "</w:t>
      </w:r>
      <w:proofErr w:type="spellStart"/>
      <w:r>
        <w:t>Инвестпром</w:t>
      </w:r>
      <w:proofErr w:type="spellEnd"/>
      <w:r>
        <w:t xml:space="preserve">" (г. Тольятти) к Управлению Федеральной службы государственной регистрации, кадастра и картографии по Самарской области (г. Самара) о признании недействительным отказа, </w:t>
      </w:r>
      <w:proofErr w:type="spellStart"/>
      <w:r>
        <w:t>обязании</w:t>
      </w:r>
      <w:proofErr w:type="spellEnd"/>
      <w:r>
        <w:t>,</w:t>
      </w:r>
    </w:p>
    <w:p w:rsidR="00BB4B14" w:rsidRDefault="00BB4B14" w:rsidP="00BB4B14">
      <w:pPr>
        <w:pStyle w:val="a3"/>
      </w:pPr>
      <w:r>
        <w:t>при участии третьих лиц, не заявляющих самостоятельных требований относительно предмета спора: мэрии городского округа Тольятти (г. Тольятти), министерства лесного хозяйства, охраны окружающей среды и природопользования Самарской области (г. Самара).</w:t>
      </w:r>
    </w:p>
    <w:p w:rsidR="00BB4B14" w:rsidRDefault="00BB4B14" w:rsidP="00BB4B14">
      <w:pPr>
        <w:pStyle w:val="a3"/>
      </w:pPr>
      <w:r>
        <w:t>В судебном заседании приняли участие представители:</w:t>
      </w:r>
    </w:p>
    <w:p w:rsidR="00BB4B14" w:rsidRDefault="00BB4B14" w:rsidP="00BB4B14">
      <w:pPr>
        <w:pStyle w:val="a3"/>
      </w:pPr>
      <w:r>
        <w:t>от закрытого акционерного общества Инвестиционная компания "</w:t>
      </w:r>
      <w:proofErr w:type="spellStart"/>
      <w:r>
        <w:t>Инвестпром</w:t>
      </w:r>
      <w:proofErr w:type="spellEnd"/>
      <w:r>
        <w:t xml:space="preserve">" - </w:t>
      </w:r>
      <w:proofErr w:type="spellStart"/>
      <w:r>
        <w:t>Кабардина</w:t>
      </w:r>
      <w:proofErr w:type="spellEnd"/>
      <w:r>
        <w:t> Г.А.;</w:t>
      </w:r>
    </w:p>
    <w:p w:rsidR="00BB4B14" w:rsidRDefault="00BB4B14" w:rsidP="00BB4B14">
      <w:pPr>
        <w:pStyle w:val="a3"/>
      </w:pPr>
      <w:r>
        <w:t>от Управления Федеральной службы государственной регистрации, кадастра и картографии по Самарской области - Пузанов В.В.;</w:t>
      </w:r>
    </w:p>
    <w:p w:rsidR="00BB4B14" w:rsidRDefault="00BB4B14" w:rsidP="00BB4B14">
      <w:pPr>
        <w:pStyle w:val="a3"/>
      </w:pPr>
      <w:r>
        <w:t>от мэрии городского округа Тольятти - Володина И.А.;</w:t>
      </w:r>
    </w:p>
    <w:p w:rsidR="00BB4B14" w:rsidRDefault="00BB4B14" w:rsidP="00BB4B14">
      <w:pPr>
        <w:pStyle w:val="a3"/>
      </w:pPr>
      <w:r>
        <w:t>от министерства лесного хозяйства, охраны окружающей среды и природопользования Самарской области - Малышев И.А.</w:t>
      </w:r>
    </w:p>
    <w:p w:rsidR="00BB4B14" w:rsidRDefault="00BB4B14" w:rsidP="00BB4B14">
      <w:pPr>
        <w:pStyle w:val="a3"/>
      </w:pPr>
      <w:r>
        <w:t>Заслушав и обсудив доклад судьи Верховного Суда Российской Федерации Борисовой Е.Е., а также объяснения представителей сторон по делу, Судебная коллегия по экономическим спорам Верховного Суда Российской Федерации установила:</w:t>
      </w:r>
    </w:p>
    <w:p w:rsidR="00BB4B14" w:rsidRDefault="00BB4B14" w:rsidP="00BB4B14">
      <w:pPr>
        <w:pStyle w:val="a3"/>
      </w:pPr>
      <w:proofErr w:type="gramStart"/>
      <w:r>
        <w:lastRenderedPageBreak/>
        <w:t>закрытое акционерное общество Инвестиционная компания "</w:t>
      </w:r>
      <w:proofErr w:type="spellStart"/>
      <w:r>
        <w:t>Инвестпром</w:t>
      </w:r>
      <w:proofErr w:type="spellEnd"/>
      <w:r>
        <w:t>" (далее - компания "</w:t>
      </w:r>
      <w:proofErr w:type="spellStart"/>
      <w:r>
        <w:t>Инвестпром</w:t>
      </w:r>
      <w:proofErr w:type="spellEnd"/>
      <w:r>
        <w:t xml:space="preserve">") обратилось в Арбитражный суд Самарской области с заявлением о признании недействительным оформленного сообщением от 17.04.2015 N 63/009/898/2015-17 отказа Управления Федеральной службы государственной регистрации, кадастра и картографии по Самарской области (далее - Управление </w:t>
      </w:r>
      <w:proofErr w:type="spellStart"/>
      <w:r>
        <w:t>Росреестра</w:t>
      </w:r>
      <w:proofErr w:type="spellEnd"/>
      <w:r>
        <w:t xml:space="preserve"> по Самарской области) в государственной регистрации перехода права собственности на земельный участок, расположенный по адресу: г</w:t>
      </w:r>
      <w:proofErr w:type="gramEnd"/>
      <w:r>
        <w:t xml:space="preserve">. Тольятти, Центральный район, Лесопарковое шоссе, д. 16, с кадастровым номером 63:09:03 04064:516, </w:t>
      </w:r>
      <w:proofErr w:type="spellStart"/>
      <w:r>
        <w:t>обязании</w:t>
      </w:r>
      <w:proofErr w:type="spellEnd"/>
      <w:r>
        <w:t xml:space="preserve"> провести государственную регистрацию перехода права собственности на вышеуказанный земельный участок.</w:t>
      </w:r>
    </w:p>
    <w:p w:rsidR="00BB4B14" w:rsidRDefault="00BB4B14" w:rsidP="00BB4B14">
      <w:pPr>
        <w:pStyle w:val="a3"/>
      </w:pPr>
      <w:r>
        <w:t>Решением Арбитражного суда Самарской области от 26.08.2015, оставленным без изменения постановлением</w:t>
      </w:r>
      <w:proofErr w:type="gramStart"/>
      <w:r>
        <w:t xml:space="preserve"> О</w:t>
      </w:r>
      <w:proofErr w:type="gramEnd"/>
      <w:r>
        <w:t xml:space="preserve">диннадцатого арбитражного апелляционного суда от 04.12.2015, заявленные требования удовлетворены. Суд признал отказ Управления </w:t>
      </w:r>
      <w:proofErr w:type="spellStart"/>
      <w:r>
        <w:t>Росреестра</w:t>
      </w:r>
      <w:proofErr w:type="spellEnd"/>
      <w:r>
        <w:t xml:space="preserve"> по Самарской области незаконным, обязал регистрирующий орган по вступлению решения суда в законную силу устранить допущенные нарушения прав и законных интересов заявителя путем государственной регистрации перехода права собственности на земельный участок.</w:t>
      </w:r>
    </w:p>
    <w:p w:rsidR="00BB4B14" w:rsidRDefault="00BB4B14" w:rsidP="00BB4B14">
      <w:pPr>
        <w:pStyle w:val="a3"/>
      </w:pPr>
      <w:r>
        <w:t>Постановлением Арбитражного суда Поволжского округа от 24.03.2016 судебные акты судов первой и апелляционной инстанций оставлены без изменения.</w:t>
      </w:r>
    </w:p>
    <w:p w:rsidR="00BB4B14" w:rsidRDefault="00BB4B14" w:rsidP="00BB4B14">
      <w:pPr>
        <w:pStyle w:val="a3"/>
      </w:pPr>
      <w:r>
        <w:t xml:space="preserve">Управление </w:t>
      </w:r>
      <w:proofErr w:type="spellStart"/>
      <w:r>
        <w:t>Росреестра</w:t>
      </w:r>
      <w:proofErr w:type="spellEnd"/>
      <w:r>
        <w:t xml:space="preserve"> по Самарской области обратилось в Верховный Суд Российской Федерации с кассационной жалобой на указанные судебные акты, в которой просит их отменить, как принятые с нарушением норм материального права.</w:t>
      </w:r>
    </w:p>
    <w:p w:rsidR="00BB4B14" w:rsidRDefault="00BB4B14" w:rsidP="00BB4B14">
      <w:pPr>
        <w:pStyle w:val="a3"/>
      </w:pPr>
      <w:r>
        <w:t>В отзывах на жалобу компания "</w:t>
      </w:r>
      <w:proofErr w:type="spellStart"/>
      <w:r>
        <w:t>Инвестпром</w:t>
      </w:r>
      <w:proofErr w:type="spellEnd"/>
      <w:r>
        <w:t xml:space="preserve">", мэрия городского округа Тольятти против доводов Управления </w:t>
      </w:r>
      <w:proofErr w:type="spellStart"/>
      <w:r>
        <w:t>Росреестра</w:t>
      </w:r>
      <w:proofErr w:type="spellEnd"/>
      <w:r>
        <w:t xml:space="preserve"> по Самарской области возражают, считают отказ в государственной регистрации перехода права собственности на спорный земельный участок незаконным.</w:t>
      </w:r>
    </w:p>
    <w:p w:rsidR="00BB4B14" w:rsidRDefault="00BB4B14" w:rsidP="00BB4B14">
      <w:pPr>
        <w:pStyle w:val="a3"/>
      </w:pPr>
      <w:proofErr w:type="gramStart"/>
      <w:r>
        <w:t>Основаниями для отмены или изменения судебных актов в порядке кассационного производства в Судебной коллегии по экономическим спорам Верховного Суда Российской Федерации являются существенные нарушения норм материального и (или) норм процессуального права, которые повлияли на исход дела и без устранения которых невозможны восстановление и защита нарушенных прав, свобод, законных интересов в сфере предпринимательской и иной экономической деятельности, а также защита охраняемых</w:t>
      </w:r>
      <w:proofErr w:type="gramEnd"/>
      <w:r>
        <w:t xml:space="preserve"> законом публичных интересов (часть 1 статьи 291.11 Арбитражного процессуального кодекса Российской Федерации).</w:t>
      </w:r>
    </w:p>
    <w:p w:rsidR="00BB4B14" w:rsidRDefault="00BB4B14" w:rsidP="00BB4B14">
      <w:pPr>
        <w:pStyle w:val="a3"/>
      </w:pPr>
      <w:r>
        <w:t xml:space="preserve">Проверив обоснованность доводов, изложенных в кассационной жалобе, отзывах на нее и выступлении присутствующих в судебном заседании представителей сторон, Судебная коллегия по экономическим спорам Верховного Суда Российской Федерации пришла к выводу о том, что жалоба Управления </w:t>
      </w:r>
      <w:proofErr w:type="spellStart"/>
      <w:r>
        <w:t>Росреестра</w:t>
      </w:r>
      <w:proofErr w:type="spellEnd"/>
      <w:r>
        <w:t xml:space="preserve"> по Самарской области подлежит удовлетворению в силу следующего.</w:t>
      </w:r>
    </w:p>
    <w:p w:rsidR="00BB4B14" w:rsidRDefault="00BB4B14" w:rsidP="00BB4B14">
      <w:pPr>
        <w:pStyle w:val="a3"/>
      </w:pPr>
      <w:r>
        <w:t>При рассмотрении дела суды установили, что мэрией городского округа Тольятти (далее - мэрия) и компанией "</w:t>
      </w:r>
      <w:proofErr w:type="spellStart"/>
      <w:r>
        <w:t>Инвестпром</w:t>
      </w:r>
      <w:proofErr w:type="spellEnd"/>
      <w:r>
        <w:t>" 16.03.2010 заключен договор купли-продажи вышеуказанного земельного участка площадью 25 572 кв. м, занятого принадлежащими заявителю на праве собственности объектами недвижимости, для дальнейшей эксплуатации профилактория, в том числе овощехранилища, туалета, душа.</w:t>
      </w:r>
    </w:p>
    <w:p w:rsidR="00BB4B14" w:rsidRDefault="00BB4B14" w:rsidP="00BB4B14">
      <w:pPr>
        <w:pStyle w:val="a3"/>
      </w:pPr>
      <w:r>
        <w:lastRenderedPageBreak/>
        <w:t>Компания "</w:t>
      </w:r>
      <w:proofErr w:type="spellStart"/>
      <w:r>
        <w:t>Инвестпром</w:t>
      </w:r>
      <w:proofErr w:type="spellEnd"/>
      <w:r>
        <w:t xml:space="preserve">" и мэрия обратились в Управление </w:t>
      </w:r>
      <w:proofErr w:type="spellStart"/>
      <w:r>
        <w:t>Росреестра</w:t>
      </w:r>
      <w:proofErr w:type="spellEnd"/>
      <w:r>
        <w:t xml:space="preserve"> по Самарской области с заявлением о государственной регистрации перехода права собственности на указанный земельный участок.</w:t>
      </w:r>
    </w:p>
    <w:p w:rsidR="00BB4B14" w:rsidRDefault="00BB4B14" w:rsidP="00BB4B14">
      <w:pPr>
        <w:pStyle w:val="a3"/>
      </w:pPr>
      <w:proofErr w:type="gramStart"/>
      <w:r>
        <w:t xml:space="preserve">Проверив законность оснований регистрации в соответствии с полномочиями, предусмотренными абзацем 3 пункта 1 статьи 13 Федерального закона от 21.07.1997 N 122-ФЗ "О государственной регистрации прав на недвижимое имущество и сделок с ним", части 5 статьи 8.1 Гражданского кодекса Российской Федерации, сообщением от 17.04.2015 N 63/009/898/2015- 17 Управление </w:t>
      </w:r>
      <w:proofErr w:type="spellStart"/>
      <w:r>
        <w:t>Росреестра</w:t>
      </w:r>
      <w:proofErr w:type="spellEnd"/>
      <w:r>
        <w:t xml:space="preserve"> по Самарской области отказало в государственной регистрации перехода права</w:t>
      </w:r>
      <w:proofErr w:type="gramEnd"/>
      <w:r>
        <w:t xml:space="preserve"> </w:t>
      </w:r>
      <w:proofErr w:type="gramStart"/>
      <w:r>
        <w:t>и права собственности на земельный участок на основании абзаца 4 пункта 1 статьи 20 Федерального закона от 21.07.1997 N 122-ФЗ "О государственной регистрации прав на недвижимое имущество и сделок с ним" (далее - Закон о государственной регистрации), сославшись на наличие в архиве управления письма министерства природопользования и охраны окружающей среды Самарской области от 24.05.2010 N 27-02-08/3373, из которого следует, что</w:t>
      </w:r>
      <w:proofErr w:type="gramEnd"/>
      <w:r>
        <w:t xml:space="preserve"> спорный земельный участок является лесным участком, расположенным на землях населенных пунктов. </w:t>
      </w:r>
      <w:proofErr w:type="gramStart"/>
      <w:r>
        <w:t>Также регистрирующий орган принял во внимание ответ министерства лесного хозяйства, охраны окружающей среды и природопользования Самарской области от 09.04.2014 N 27-05-02/4508, согласно которому испрашиваемый земельный участок относится к лесным участкам на землях иных категорий и расположен в квартале N 50 Тольяттинского лесничества, что исключает предоставление его в частную собственность в силу статьи 71 Лесного кодекса</w:t>
      </w:r>
      <w:proofErr w:type="gramEnd"/>
    </w:p>
    <w:p w:rsidR="00BB4B14" w:rsidRDefault="00BB4B14" w:rsidP="00BB4B14">
      <w:pPr>
        <w:pStyle w:val="a3"/>
      </w:pPr>
      <w:r>
        <w:t>Российской Федерации (далее - Лесной кодекс), пункта 8 статьи 28 Федерального закона от 21.12.2001 N 178-ФЗ "О приватизации государственного и муниципального имущества" (далее - Закон о приватизации).</w:t>
      </w:r>
    </w:p>
    <w:p w:rsidR="00BB4B14" w:rsidRDefault="00BB4B14" w:rsidP="00BB4B14">
      <w:pPr>
        <w:pStyle w:val="a3"/>
      </w:pPr>
      <w:r>
        <w:t>Ссылаясь на незаконность данного решения об отказе в государственной регистрации перехода права и права собственности на земельный участок, несоответствие его требованиям действующего законодательства, компания "</w:t>
      </w:r>
      <w:proofErr w:type="spellStart"/>
      <w:r>
        <w:t>Инвестпром</w:t>
      </w:r>
      <w:proofErr w:type="spellEnd"/>
      <w:r>
        <w:t>" обратилась в суд с настоящим заявлением.</w:t>
      </w:r>
    </w:p>
    <w:p w:rsidR="00BB4B14" w:rsidRDefault="00BB4B14" w:rsidP="00BB4B14">
      <w:pPr>
        <w:pStyle w:val="a3"/>
      </w:pPr>
      <w:r>
        <w:t xml:space="preserve">Рассматривая настоящий спор по делу, и полностью удовлетворяя заявленные требования, </w:t>
      </w:r>
      <w:proofErr w:type="gramStart"/>
      <w:r>
        <w:t>суды</w:t>
      </w:r>
      <w:proofErr w:type="gramEnd"/>
      <w:r>
        <w:t xml:space="preserve"> руководствовались частью 2 статьи 67, частью 1 статьи 68, частью 1 статьи 69, статьями 81, 84 Лесного кодекса, пунктом 72 Лесоустроительной инструкции, утвержденной приказом Федерального агентства лесного хозяйства от 12.12.2011 N 516 (далее - Лесоустроительная инструкция), статьей 10 Федерального закона от 25.10.2001 N 137-ФЗ "О введении в действие Земельного кодека Российской Федерации" и исходили из того, что спорный земельный участок не относится к землям лесного фонда, а также к лесным участкам на землях иных категорий.</w:t>
      </w:r>
    </w:p>
    <w:p w:rsidR="00BB4B14" w:rsidRDefault="00BB4B14" w:rsidP="00BB4B14">
      <w:pPr>
        <w:pStyle w:val="a3"/>
      </w:pPr>
      <w:proofErr w:type="gramStart"/>
      <w:r>
        <w:t>Основанием для выводов судов о том, что спорный земельный участок не является лесным, послужили материалы таксации лесов, расположенных в границах городского округа Тольятти, утвержденные постановлением мэрии от 04.07.2014 N 2195-п/1 "О введении в действие материалов таксации лесов, расположенных в границах городского округа Тольятти", включая таксационные описания, лесоустроительные планшеты, планы лесонасаждений.</w:t>
      </w:r>
      <w:proofErr w:type="gramEnd"/>
    </w:p>
    <w:p w:rsidR="00BB4B14" w:rsidRDefault="00BB4B14" w:rsidP="00BB4B14">
      <w:pPr>
        <w:pStyle w:val="a3"/>
      </w:pPr>
      <w:proofErr w:type="gramStart"/>
      <w:r>
        <w:t xml:space="preserve">Также суды приняли во внимание планшеты N 7, 8 Тольяттинского участкового лесничества городского округа Тольятти, кадастровую выписку от 07.05.2015, согласно которой земельный участок входит в состав земель населенных пунктов, ответ министерства от 02.04.2015 N27-05-02/5685 на запрос Управления </w:t>
      </w:r>
      <w:proofErr w:type="spellStart"/>
      <w:r>
        <w:t>Росреестра</w:t>
      </w:r>
      <w:proofErr w:type="spellEnd"/>
      <w:r>
        <w:t xml:space="preserve"> по </w:t>
      </w:r>
      <w:r>
        <w:lastRenderedPageBreak/>
        <w:t>Самарской области, из которого следует, что согласно материалам таксации лесов 2014 года, утвержденных постановлением мэрии от 04.07.2014 N 2195-п/1</w:t>
      </w:r>
      <w:proofErr w:type="gramEnd"/>
      <w:r>
        <w:t>, указанный земельный участок в соответствии со сведениями, содержащимися в государственном лесном реестре к землям лесного фонда, а также к лесным участкам на землях иных категорий, не относится.</w:t>
      </w:r>
    </w:p>
    <w:p w:rsidR="00BB4B14" w:rsidRDefault="00BB4B14" w:rsidP="00BB4B14">
      <w:pPr>
        <w:pStyle w:val="a3"/>
      </w:pPr>
      <w:r>
        <w:t xml:space="preserve">При таких обстоятельствах суды посчитали, что в результате проведенных мэрией работ по лесоустройству, спорный земельный участок был исключен из границ Тольяттинского лесничества, в </w:t>
      </w:r>
      <w:proofErr w:type="gramStart"/>
      <w:r>
        <w:t>связи</w:t>
      </w:r>
      <w:proofErr w:type="gramEnd"/>
      <w:r>
        <w:t xml:space="preserve"> с чем утратил статус лесного участка.</w:t>
      </w:r>
    </w:p>
    <w:p w:rsidR="00BB4B14" w:rsidRDefault="00BB4B14" w:rsidP="00BB4B14">
      <w:pPr>
        <w:pStyle w:val="a3"/>
      </w:pPr>
      <w:r>
        <w:t>Исходя из того, что спорный земельный участок не относится к землям лесного фонда, а также к лесным участкам на землях иных категорий, суды пришли к выводу об отсутствии правовых оснований для отказа компании "</w:t>
      </w:r>
      <w:proofErr w:type="spellStart"/>
      <w:r>
        <w:t>Инвестпром</w:t>
      </w:r>
      <w:proofErr w:type="spellEnd"/>
      <w:r>
        <w:t xml:space="preserve">" в государственной регистрации права собственности на спорный земельный участок, в </w:t>
      </w:r>
      <w:proofErr w:type="gramStart"/>
      <w:r>
        <w:t>связи</w:t>
      </w:r>
      <w:proofErr w:type="gramEnd"/>
      <w:r>
        <w:t xml:space="preserve"> с чем признали оспариваемый отказ Управления </w:t>
      </w:r>
      <w:proofErr w:type="spellStart"/>
      <w:r>
        <w:t>Росреестра</w:t>
      </w:r>
      <w:proofErr w:type="spellEnd"/>
      <w:r>
        <w:t xml:space="preserve"> по Самарской области незаконным.</w:t>
      </w:r>
    </w:p>
    <w:p w:rsidR="00BB4B14" w:rsidRDefault="00BB4B14" w:rsidP="00BB4B14">
      <w:pPr>
        <w:pStyle w:val="a3"/>
      </w:pPr>
      <w:r>
        <w:t>Суд кассационной инстанции, оставляя без изменения судебные акты судов первой и апелляционной инстанций, согласился с приведенными доводами.</w:t>
      </w:r>
    </w:p>
    <w:p w:rsidR="00BB4B14" w:rsidRDefault="00BB4B14" w:rsidP="00BB4B14">
      <w:pPr>
        <w:pStyle w:val="a3"/>
      </w:pPr>
      <w:r>
        <w:t>Между тем, Судебная коллегия полагает, что судами при рассмотрении дела не было учтено следующее.</w:t>
      </w:r>
    </w:p>
    <w:p w:rsidR="00BB4B14" w:rsidRDefault="00BB4B14" w:rsidP="00BB4B14">
      <w:pPr>
        <w:pStyle w:val="a3"/>
      </w:pPr>
      <w:r>
        <w:t>Согласно части 1 статьи 7 Земельного кодекса Российской Федерации земли в Российской Федерации по целевому назначению подразделяются на ряд категорий, среди которых как самостоятельные категории выделяются земли населенных пунктов и земли лесного фонда.</w:t>
      </w:r>
    </w:p>
    <w:p w:rsidR="00BB4B14" w:rsidRDefault="00BB4B14" w:rsidP="00BB4B14">
      <w:pPr>
        <w:pStyle w:val="a3"/>
      </w:pPr>
      <w:r>
        <w:t>Из части 1 статьи 6 Лесного кодекса следует, что леса располагаются на землях лесного фонда и землях иных категорий. При этом границы земель лесного фонда и границы земель иных категорий, на которых располагаются леса, определяются в соответствии с земельным законодательством, лесным законодательством и законодательством о градостроительной деятельности (часть 3 статьи 6 Кодекса).</w:t>
      </w:r>
    </w:p>
    <w:p w:rsidR="00BB4B14" w:rsidRDefault="00BB4B14" w:rsidP="00BB4B14">
      <w:pPr>
        <w:pStyle w:val="a3"/>
      </w:pPr>
      <w:r>
        <w:t>В соответствии с частью 2 статьи 23 Лесного кодекса земли лесного фонда состоят из лесничеств и лесопарков. Лесничества и лесопарки также располагаются на землях населенных пунктов, на которых расположены городские леса (пункт 2 части 3 статьи 23 Кодекса).</w:t>
      </w:r>
    </w:p>
    <w:p w:rsidR="00BB4B14" w:rsidRDefault="00BB4B14" w:rsidP="00BB4B14">
      <w:pPr>
        <w:pStyle w:val="a3"/>
      </w:pPr>
      <w:r>
        <w:t>Исходя из статьи 8 Лесного кодекса, лесные участки в составе земель лесного фонда находятся в федеральной собственности, а формы собственности на лесные участки в составе земель иных категорий определяются в соответствии с земельным законодательством.</w:t>
      </w:r>
    </w:p>
    <w:p w:rsidR="00BB4B14" w:rsidRDefault="00BB4B14" w:rsidP="00BB4B14">
      <w:pPr>
        <w:pStyle w:val="a3"/>
      </w:pPr>
      <w:r>
        <w:t>В силу статьи 10 Федерального закона от 04.12.2006 N 201-ФЗ "О введении в действие Лесного кодекса Российской Федерации" распоряжение лесными участками, государственная собственность на которые не разграничена, осуществляется органами исполнительной власти субъектов Российской Федерации, органами местного самоуправления в соответствии с земельным законодательством.</w:t>
      </w:r>
    </w:p>
    <w:p w:rsidR="00BB4B14" w:rsidRDefault="00BB4B14" w:rsidP="00BB4B14">
      <w:pPr>
        <w:pStyle w:val="a3"/>
      </w:pPr>
      <w:r>
        <w:t xml:space="preserve">В соответствии с пунктом 2 статьи 15 Земельного кодекса граждане и юридические лица имеют право на равный доступ к приобретению земельных участков в собственность. Земельные участки, находящиеся в государственной или муниципальной собственности, </w:t>
      </w:r>
      <w:r>
        <w:lastRenderedPageBreak/>
        <w:t>могут быть предоставлены в собственность граждан и юридических лиц, за исключением земельных участков, которые в соответствии с настоящим Кодексом, федеральными законами не могут находиться в частной собственности.</w:t>
      </w:r>
    </w:p>
    <w:p w:rsidR="00BB4B14" w:rsidRDefault="00BB4B14" w:rsidP="00BB4B14">
      <w:pPr>
        <w:pStyle w:val="a3"/>
      </w:pPr>
      <w:r>
        <w:t>Так, согласно положениям статьи 71 Лесного кодекса лесные участки, находящиеся в государственной или муниципальной собственности, предоставляются юридическим лицам в постоянное (бессрочное) пользование, аренду, безвозмездное пользование, гражданам - в аренду, безвозмездное пользование. Предоставление гражданам, юридическим лицам в аренду лесных участков, находящихся в государственной или муниципальной собственности, осуществляется в соответствии с настоящим Кодексом.</w:t>
      </w:r>
    </w:p>
    <w:p w:rsidR="00BB4B14" w:rsidRDefault="00BB4B14" w:rsidP="00BB4B14">
      <w:pPr>
        <w:pStyle w:val="a3"/>
      </w:pPr>
      <w:r>
        <w:t>Исходя из положений названной нормы, а также пункта 8 статьи 28 Закона о приватизации, отчуждению не подлежат земельные участки в составе земель лесного фонда, общего пользования, в том числе лесопарки.</w:t>
      </w:r>
    </w:p>
    <w:p w:rsidR="00BB4B14" w:rsidRDefault="00BB4B14" w:rsidP="00BB4B14">
      <w:pPr>
        <w:pStyle w:val="a3"/>
      </w:pPr>
      <w:r>
        <w:t>Согласно статье 7 Лесного кодекса (в редакции, действовавшей на момент спорных правоотношений) лесным участком являлся земельный участок, границы которого определяются в соответствии со статьями 67, 69, 72 Лесного кодекса. Границы лесничеств и лесных участков определяются при лесоустройстве, которое в соответствии с положениями статьи 68 Лесного кодекса, наряду с другими работами включает в себя, в том числе, проектирование лесничеств, лесопарков, лесных участков, таксацию лесов.</w:t>
      </w:r>
    </w:p>
    <w:p w:rsidR="00BB4B14" w:rsidRDefault="00BB4B14" w:rsidP="00BB4B14">
      <w:pPr>
        <w:pStyle w:val="a3"/>
      </w:pPr>
      <w:r>
        <w:t>В соответствии с частью 1 статьи 67 и частью 3 статьи 23 Лесного кодекса лесоустройство проводится не только на землях лесного фонда, но также на землях населенных пунктов, на которых расположены городские леса. Правила проведения лесоустройства устанавливаются лесоустроительной инструкцией, утвержденной уполномоченным федеральным органом исполнительной власти.</w:t>
      </w:r>
    </w:p>
    <w:p w:rsidR="00BB4B14" w:rsidRDefault="00BB4B14" w:rsidP="00BB4B14">
      <w:pPr>
        <w:pStyle w:val="a3"/>
      </w:pPr>
      <w:r>
        <w:t xml:space="preserve">Обосновывая вывод о том, что спорный земельный участок не является лесным, суды сослались на утвержденные постановлением мэрии от 04.07.2014 N 2195-п/1 материалы таксации лесов, расположенных в границах городского округа Тольятти, свидетельствующие, по мнению судов, о проведении работ по лесоустройству, в результате которых были уточнены границы Тольяттинского </w:t>
      </w:r>
      <w:proofErr w:type="gramStart"/>
      <w:r>
        <w:t>лесничества</w:t>
      </w:r>
      <w:proofErr w:type="gramEnd"/>
      <w:r>
        <w:t xml:space="preserve"> и спорный земельный участок в границы лесничества не вошел.</w:t>
      </w:r>
    </w:p>
    <w:p w:rsidR="00BB4B14" w:rsidRDefault="00BB4B14" w:rsidP="00BB4B14">
      <w:pPr>
        <w:pStyle w:val="a3"/>
      </w:pPr>
      <w:r>
        <w:t>Однако судами не учтено, что под таксацией лесов, в силу статьи 69.1 Лесного кодекса, части VI Лесоустроительной инструкции, понимаются работы по выявлению, учету и оценке количественных и качественных характеристик лесных ресурсов. При таксации лесов, проводимой в границах лесных участков, лесничеств и лесопарков, осуществляются установление границ лесотаксационных выделов, определение преобладающих и сопутствующих древесных пород, диаметра, высоты и объема древесины, лесорастительных условий, состояния естественного возобновления древесных пород и подлеска, а также других характеристик лесных ресурсов.</w:t>
      </w:r>
    </w:p>
    <w:p w:rsidR="00BB4B14" w:rsidRDefault="00BB4B14" w:rsidP="00BB4B14">
      <w:pPr>
        <w:pStyle w:val="a3"/>
      </w:pPr>
      <w:r>
        <w:t>Таким образом, при проведении таксации не определяются границы лесничеств либо лесных участков, материалы таксации лесов основаниями для определения и изменения соответствующих границ не являются.</w:t>
      </w:r>
    </w:p>
    <w:p w:rsidR="00BB4B14" w:rsidRDefault="00BB4B14" w:rsidP="00BB4B14">
      <w:pPr>
        <w:pStyle w:val="a3"/>
      </w:pPr>
      <w:r>
        <w:t xml:space="preserve">Определение местоположения, границ, площади и иных характеристик лесничеств и отдельных лесных участков, в соответствии с положениями статьи 68.1, 69 Лесного кодекса (в предыдущей редакции), частей II и III Лесоустроительной инструкции, </w:t>
      </w:r>
      <w:r>
        <w:lastRenderedPageBreak/>
        <w:t>проводится при проведении таких видов лесоустройства, как проектирование лесничеств и лесопарков, лесных участков.</w:t>
      </w:r>
    </w:p>
    <w:p w:rsidR="00BB4B14" w:rsidRDefault="00BB4B14" w:rsidP="00BB4B14">
      <w:pPr>
        <w:pStyle w:val="a3"/>
      </w:pPr>
      <w:r>
        <w:t>Вместе с тем, в материалах дела отсутствуют доказательства проведения таких работ, а принятое судами во внимание при рассмотрении спора постановление мэрии от 04.07.2014 N 2195-п/1, не может являться таким доказательством, поскольку данным нормативным актом утверждены только материалы таксации.</w:t>
      </w:r>
    </w:p>
    <w:p w:rsidR="00BB4B14" w:rsidRDefault="00BB4B14" w:rsidP="00BB4B14">
      <w:pPr>
        <w:pStyle w:val="a3"/>
      </w:pPr>
      <w:r>
        <w:t xml:space="preserve">Судебная коллегия также считает заслуживающим внимания довод Управления </w:t>
      </w:r>
      <w:proofErr w:type="spellStart"/>
      <w:r>
        <w:t>Росреестра</w:t>
      </w:r>
      <w:proofErr w:type="spellEnd"/>
      <w:r>
        <w:t xml:space="preserve"> по Самарской области о недоказанности оснований для утраты спорным земельным участком статуса лесного.</w:t>
      </w:r>
    </w:p>
    <w:p w:rsidR="00BB4B14" w:rsidRDefault="00BB4B14" w:rsidP="00BB4B14">
      <w:pPr>
        <w:pStyle w:val="a3"/>
      </w:pPr>
      <w:r>
        <w:t>Разрешая спор, суды не приняли во внимание, что границы лесничеств на территории Самарской области, в том числе Тольяттинского лесничества, установлены приказом Рослесхоза от 30.12.2008 N435 на основании материалов проводившегося в 1995 году лесоустройства.</w:t>
      </w:r>
    </w:p>
    <w:p w:rsidR="00BB4B14" w:rsidRDefault="00BB4B14" w:rsidP="00BB4B14">
      <w:pPr>
        <w:pStyle w:val="a3"/>
      </w:pPr>
      <w:r>
        <w:t xml:space="preserve">Испрашиваемый заявителем земельный участок ранее Ставропольским </w:t>
      </w:r>
      <w:proofErr w:type="spellStart"/>
      <w:r>
        <w:t>парклесхозом</w:t>
      </w:r>
      <w:proofErr w:type="spellEnd"/>
      <w:r>
        <w:t xml:space="preserve"> Самарской области был предоставлен в аренду АО "Трансформатор" по договору аренды участков лесного фонда от 23.03.1994 N 78/71 для использования санатория-профилактория "Сосновый бор" и туристической базы "Сосновый бор" в качестве лесного участка.</w:t>
      </w:r>
    </w:p>
    <w:p w:rsidR="00BB4B14" w:rsidRDefault="00BB4B14" w:rsidP="00BB4B14">
      <w:pPr>
        <w:pStyle w:val="a3"/>
      </w:pPr>
      <w:r>
        <w:t>Согласно письмам министерства природопользования и охраны окружающей среды Самарской области от 24.05.2010 N 27-02-08/3373, министерства лесного хозяйства, охраны окружающей среды и природопользования Самарской области от 09.04.2014 N 27-05-02/4508, испрашиваемый земельный участок относился к лесным участкам на землях иных категорий и расположен в квартале N 50 Тольяттинского лесничества.</w:t>
      </w:r>
    </w:p>
    <w:p w:rsidR="00BB4B14" w:rsidRDefault="00BB4B14" w:rsidP="00BB4B14">
      <w:pPr>
        <w:pStyle w:val="a3"/>
      </w:pPr>
      <w:r>
        <w:t>Данная информация, в соответствии с частью 8.1 статьи 91 Лесного кодекса, предоставлена из государственного лесного реестра, который в соответствии с частями 1, 2 статьи 91 Лесного кодекса представляет собой систематизированный свод документированной информации о лесах, об их использовании, охране, защите, воспроизводстве, о лесничествах и о лесопарках.</w:t>
      </w:r>
    </w:p>
    <w:p w:rsidR="00BB4B14" w:rsidRDefault="00BB4B14" w:rsidP="00BB4B14">
      <w:pPr>
        <w:pStyle w:val="a3"/>
      </w:pPr>
      <w:r>
        <w:t xml:space="preserve">В государственном лесном реестре содержится документированная информация: о составе и границах земель лесного фонда, составе земель иных категорий, на которых расположены леса; о лесничествах, лесопарках, об их границах, их лесных кварталах и лесотаксационных выделах; о защитных лесах, об их категориях, об эксплуатационных лесах, о резервных лесах, об их границах; </w:t>
      </w:r>
      <w:proofErr w:type="gramStart"/>
      <w:r>
        <w:t>об особо защитных участках лесов, об их границах, о зонах с особыми условиями использования территорий; о лесных участках и об их границах; о количественных, качественных, об экономических характеристиках лесов и лесных ресурсов; об использовании, охране, о защите, воспроизводстве лесов, в том числе о лесном семеноводстве; о предоставлении лесов гражданам, юридическим лицам.</w:t>
      </w:r>
      <w:proofErr w:type="gramEnd"/>
    </w:p>
    <w:p w:rsidR="00BB4B14" w:rsidRDefault="00BB4B14" w:rsidP="00BB4B14">
      <w:pPr>
        <w:pStyle w:val="a3"/>
      </w:pPr>
      <w:r>
        <w:t>Ведение государственного лесного реестра, внесение в него изменений осуществляются органами государственной власти, органами местного самоуправления в пределах их полномочий, определенных в соответствии со статьями 81-84 Лесного кодекса, по формам и в порядке, установленном уполномоченным Правительством Российской Федерации федеральным органом исполнительной власти (часть 9 статьи 91 Лесного кодекса).</w:t>
      </w:r>
    </w:p>
    <w:p w:rsidR="00BB4B14" w:rsidRDefault="00BB4B14" w:rsidP="00BB4B14">
      <w:pPr>
        <w:pStyle w:val="a3"/>
      </w:pPr>
      <w:r>
        <w:lastRenderedPageBreak/>
        <w:t>Внесение документированной информации в государственный лесной реестр и ее изменение осуществляются на основании документов, перечень, формы и порядок подготовки которых устанавливаются уполномоченным федеральным органом исполнительной власти (часть 2.1 статьи 91 Лесного кодекса).</w:t>
      </w:r>
    </w:p>
    <w:p w:rsidR="00BB4B14" w:rsidRDefault="00BB4B14" w:rsidP="00BB4B14">
      <w:pPr>
        <w:pStyle w:val="a3"/>
      </w:pPr>
      <w:r>
        <w:t>Порядок ведения государственного лесного реестра утвержден приказом Федерального агентства лесного хозяйства от 30.05.2011 N 194 (далее - Порядок).</w:t>
      </w:r>
    </w:p>
    <w:p w:rsidR="00BB4B14" w:rsidRDefault="00BB4B14" w:rsidP="00BB4B14">
      <w:pPr>
        <w:pStyle w:val="a3"/>
      </w:pPr>
      <w:r>
        <w:t>Частью 4 статьи 23 Лесного кодекса, пунктом 8 Порядка ведение реестра осуществляется в отношении лесничеств и лесопарков.</w:t>
      </w:r>
    </w:p>
    <w:p w:rsidR="00BB4B14" w:rsidRDefault="00BB4B14" w:rsidP="00BB4B14">
      <w:pPr>
        <w:pStyle w:val="a3"/>
      </w:pPr>
      <w:r>
        <w:t>В соответствии с частью 2, подпунктом 2 части 3, частью 5 Лесного кодекса, лесничества и лесопарки составляют земли лесного фонда. Также лесничества и лесопарки располагаются на землях населенных пунктов, на которых расположены городские леса. Количество лесничеств, лесопарков, их границы устанавливаются уполномоченным федеральным органом исполнительной власти.</w:t>
      </w:r>
    </w:p>
    <w:p w:rsidR="00BB4B14" w:rsidRDefault="00BB4B14" w:rsidP="00BB4B14">
      <w:pPr>
        <w:pStyle w:val="a3"/>
      </w:pPr>
      <w:r>
        <w:t>Положениями статьи 84 Лесного кодекса органы местного самоуправления такими полномочиями не наделены.</w:t>
      </w:r>
    </w:p>
    <w:p w:rsidR="00BB4B14" w:rsidRDefault="00BB4B14" w:rsidP="00BB4B14">
      <w:pPr>
        <w:pStyle w:val="a3"/>
      </w:pPr>
      <w:r>
        <w:t>В силу пункта 25 статьи 16 Федерального закона от 06.10.2003 N 131-ФЗ "Об общих принципах организации местного самоуправления в Российской Федерации" к вопросам местного значения городских округов относятся использование, охрана, защита, воспроизводство городских лесов.</w:t>
      </w:r>
    </w:p>
    <w:p w:rsidR="00BB4B14" w:rsidRDefault="00BB4B14" w:rsidP="00BB4B14">
      <w:pPr>
        <w:pStyle w:val="a3"/>
      </w:pPr>
      <w:r>
        <w:t xml:space="preserve">Разрешая спор, суды приняли во внимание ответ министерства от 02.04.2015 N 27-05-02/5685 на запрос Управления </w:t>
      </w:r>
      <w:proofErr w:type="spellStart"/>
      <w:r>
        <w:t>Росреестра</w:t>
      </w:r>
      <w:proofErr w:type="spellEnd"/>
      <w:r>
        <w:t xml:space="preserve"> по Самарской области, согласно которому спорный земельный участок в соответствии со сведениями, содержащимися в государственном лесном реестре к землям лесного фонда, а также к лесным участкам на землях иных категорий, не относится.</w:t>
      </w:r>
    </w:p>
    <w:p w:rsidR="00BB4B14" w:rsidRDefault="00BB4B14" w:rsidP="00BB4B14">
      <w:pPr>
        <w:pStyle w:val="a3"/>
      </w:pPr>
      <w:r>
        <w:t>Между тем, вопрос об обстоятельствах, послуживших основанием для внесения изменений в государственный лесной реестр в отношении спорного земельного участка, судами не исследовался.</w:t>
      </w:r>
    </w:p>
    <w:p w:rsidR="00BB4B14" w:rsidRDefault="00BB4B14" w:rsidP="00BB4B14">
      <w:pPr>
        <w:pStyle w:val="a3"/>
      </w:pPr>
      <w:r>
        <w:t>Выписка из государственного лесного реестра, оформленная в порядке, предусмотренном Перечнем видов информации, содержащейся в государственном лесном реестре, предоставляемой в обязательном порядке, и условий ее предоставления, утвержденном Приказом Минприроды России от 30.10.2013 N 464, в материалах дела отсутствует.</w:t>
      </w:r>
    </w:p>
    <w:p w:rsidR="00BB4B14" w:rsidRDefault="00BB4B14" w:rsidP="00BB4B14">
      <w:pPr>
        <w:pStyle w:val="a3"/>
      </w:pPr>
      <w:proofErr w:type="gramStart"/>
      <w:r>
        <w:t>Перечень документов, на основании которых осуществляется внесение документированной информации в государственный лесной реестр и ее изменение, установлен приказом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 (далее - Перечень).</w:t>
      </w:r>
      <w:proofErr w:type="gramEnd"/>
    </w:p>
    <w:p w:rsidR="00BB4B14" w:rsidRDefault="00BB4B14" w:rsidP="00BB4B14">
      <w:pPr>
        <w:pStyle w:val="a3"/>
      </w:pPr>
      <w:proofErr w:type="gramStart"/>
      <w:r>
        <w:t xml:space="preserve">В соответствии с частью 2.2.2 Перечня, основанием для внесения документированной информации в Акты, являющиеся основанием для внесения документированной информации в государственный лесной реестр и ее изменения (далее - Акты) являются решения уполномоченного федерального органа исполнительной власти Российской </w:t>
      </w:r>
      <w:r>
        <w:lastRenderedPageBreak/>
        <w:t>Федерации в области лесных отношений, в том числе об установлении границ лесничеств (лесопарков), а также определении их границ.</w:t>
      </w:r>
      <w:proofErr w:type="gramEnd"/>
    </w:p>
    <w:p w:rsidR="00BB4B14" w:rsidRDefault="00BB4B14" w:rsidP="00BB4B14">
      <w:pPr>
        <w:pStyle w:val="a3"/>
      </w:pPr>
      <w:r>
        <w:t>Однако в материалах дела отсутствуют доказательства проведения проектирования Тольяттинского лесничества в установленном законом порядке после издания приказа Рослесхоза от 30.12.2008 N 435, определившего границы Тольяттинского лесничества.</w:t>
      </w:r>
    </w:p>
    <w:p w:rsidR="00BB4B14" w:rsidRDefault="00BB4B14" w:rsidP="00BB4B14">
      <w:pPr>
        <w:pStyle w:val="a3"/>
      </w:pPr>
      <w:r>
        <w:t xml:space="preserve">Вопрос о том, входил ли спорный земельный участок в его границы и об отнесении его к городским лесам, с </w:t>
      </w:r>
      <w:proofErr w:type="gramStart"/>
      <w:r>
        <w:t>учетом</w:t>
      </w:r>
      <w:proofErr w:type="gramEnd"/>
      <w:r>
        <w:t xml:space="preserve"> установленных по делу обстоятельств предоставления спорного земельного участка ранее в аренду АО "Трансформатор" как участка лесного фонда, судами не исследовался, доказательств проведения в отношении земель, занятых городскими лесами, лесоустройства, в соответствии со статьями 23, 67 Лесного кодекса, материалами дела не подтверждено, материалы лесоустройства, проводимого в 2013 году, суду не представлены.</w:t>
      </w:r>
    </w:p>
    <w:p w:rsidR="00BB4B14" w:rsidRDefault="00BB4B14" w:rsidP="00BB4B14">
      <w:pPr>
        <w:pStyle w:val="a3"/>
      </w:pPr>
      <w:r>
        <w:t>Между тем, юридически значимым и подлежащим доказыванию в настоящем деле является также то, к какой категории земель фактически относится спорный земельный участок.</w:t>
      </w:r>
    </w:p>
    <w:p w:rsidR="00BB4B14" w:rsidRDefault="00BB4B14" w:rsidP="00BB4B14">
      <w:pPr>
        <w:pStyle w:val="a3"/>
      </w:pPr>
      <w:r>
        <w:t>В соответствии с частью 3 статьи 6 Лесного кодекса границы земель лесного фонда и границы земель иных категорий, на которых располагаются леса, определяются в соответствии с земельным законодательством, лесным законодательством и законодательством о градостроительной деятельности.</w:t>
      </w:r>
    </w:p>
    <w:p w:rsidR="00BB4B14" w:rsidRDefault="00BB4B14" w:rsidP="00BB4B14">
      <w:pPr>
        <w:pStyle w:val="a3"/>
      </w:pPr>
      <w:r>
        <w:t>Границы городских, сельских населенных пунктов отделяют земли населенных пунктов от земель иных категорий (часть 2 статьи 83 Земельного кодекса).</w:t>
      </w:r>
    </w:p>
    <w:p w:rsidR="00BB4B14" w:rsidRDefault="00BB4B14" w:rsidP="00BB4B14">
      <w:pPr>
        <w:pStyle w:val="a3"/>
      </w:pPr>
      <w:r>
        <w:t>Порядок установления или изменения границ населенных пунктов определен статьей 84 Земельного кодекса.</w:t>
      </w:r>
    </w:p>
    <w:p w:rsidR="00BB4B14" w:rsidRDefault="00BB4B14" w:rsidP="00BB4B14">
      <w:pPr>
        <w:pStyle w:val="a3"/>
      </w:pPr>
      <w:r>
        <w:t>Статья 8 Земельного кодекса устанавливает критерии отнесения земель к категориям, а также порядок перевода их из одной категории в другую.</w:t>
      </w:r>
    </w:p>
    <w:p w:rsidR="00BB4B14" w:rsidRDefault="00BB4B14" w:rsidP="00BB4B14">
      <w:pPr>
        <w:pStyle w:val="a3"/>
      </w:pPr>
      <w:r>
        <w:t>Перевод земель населенных пунктов в земли иных категорий и земель иных категорий в земли населенных пунктов независимо от их форм собственности осуществляется путем установления или изменения границ населенных пунктов в порядке, установленном Земельным кодексом и законодательством о градостроительной деятельности.</w:t>
      </w:r>
    </w:p>
    <w:p w:rsidR="00BB4B14" w:rsidRDefault="00BB4B14" w:rsidP="00BB4B14">
      <w:pPr>
        <w:pStyle w:val="a3"/>
      </w:pPr>
      <w:proofErr w:type="gramStart"/>
      <w:r>
        <w:t>В соответствии с частью 1 статьи 8 Федерального закона от 21.12.2004 N 172-ФЗ "О переводе земель или земельных участков из одной категории в другую" установление или изменение границ населенных пунктов, а также включение земельных участков в границы населенных пунктов либо исключение земельных участков из границ населенных пунктов является переводом земель населенных пунктов или земельных участков в составе таких земель в</w:t>
      </w:r>
      <w:proofErr w:type="gramEnd"/>
      <w:r>
        <w:t xml:space="preserve"> другую категорию либо переводом земель или земельных участков в составе таких земель из других категорий в земли населенных пунктов.</w:t>
      </w:r>
    </w:p>
    <w:p w:rsidR="00BB4B14" w:rsidRDefault="00BB4B14" w:rsidP="00BB4B14">
      <w:pPr>
        <w:pStyle w:val="a3"/>
      </w:pPr>
      <w:proofErr w:type="gramStart"/>
      <w:r>
        <w:t>В соответствии с частью 2.2.3 Перечня одним из оснований для внесения изменений в Акты и, соответственно, в сведения государственного лесного реестра, являются также принятые органами местного самоуправления решения, в том числе об установлении или изменении границ населенных пунктов на основании утверждения или изменения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roofErr w:type="gramEnd"/>
    </w:p>
    <w:p w:rsidR="00BB4B14" w:rsidRDefault="00BB4B14" w:rsidP="00BB4B14">
      <w:pPr>
        <w:pStyle w:val="a3"/>
      </w:pPr>
      <w:r>
        <w:lastRenderedPageBreak/>
        <w:t>Порядок подготовки и утверждения генерального плана поселения, генерального плана городского округа определен статьей 24 Градостроительного Кодекса Российской Федерации, которая предусматривает обязательное согласование проекта генерального плана в соответствии со статьей 25 настоящего Кодекса.</w:t>
      </w:r>
    </w:p>
    <w:p w:rsidR="00BB4B14" w:rsidRDefault="00BB4B14" w:rsidP="00BB4B14">
      <w:pPr>
        <w:pStyle w:val="a3"/>
      </w:pPr>
      <w:r>
        <w:t>Проект генерального плана подлежит согласованию с уполномоченным Правительством Российской Федерации федеральным органом исполнительной власти в порядке, установленном этим органом, в том числе в случае, когда предусматривается включение в соответствии с указанным проектом генерального плана в границы населенных пунктов, входящих в состав поселения, городского округа, земельных участков из земель лесного фонда.</w:t>
      </w:r>
    </w:p>
    <w:p w:rsidR="00BB4B14" w:rsidRDefault="00BB4B14" w:rsidP="00BB4B14">
      <w:pPr>
        <w:pStyle w:val="a3"/>
      </w:pPr>
      <w:proofErr w:type="gramStart"/>
      <w:r>
        <w:t>Компания "</w:t>
      </w:r>
      <w:proofErr w:type="spellStart"/>
      <w:r>
        <w:t>Инвестпром</w:t>
      </w:r>
      <w:proofErr w:type="spellEnd"/>
      <w:r>
        <w:t xml:space="preserve">" приводит доводы о том, что постановлением городской Думы города Тольятти от 09.07.2004 N 1190, при наличии положительных экспертиз </w:t>
      </w:r>
      <w:proofErr w:type="spellStart"/>
      <w:r>
        <w:t>Главгосээкспертизы</w:t>
      </w:r>
      <w:proofErr w:type="spellEnd"/>
      <w:r>
        <w:t xml:space="preserve"> России и Главного управления природных ресурсов и охраны окружающей среды по Самарской области Министерства природных ресурсов России был утвержден проект корректировки Генерального плана города Тольятти до 2015 года, согласно которому спорный земельный участок не относится к лесным и расположен</w:t>
      </w:r>
      <w:proofErr w:type="gramEnd"/>
      <w:r>
        <w:t xml:space="preserve"> в рекреационной зоне Р-3 Зона отдыха.</w:t>
      </w:r>
    </w:p>
    <w:p w:rsidR="00BB4B14" w:rsidRDefault="00BB4B14" w:rsidP="00BB4B14">
      <w:pPr>
        <w:pStyle w:val="a3"/>
      </w:pPr>
      <w:r>
        <w:t>Вместе с тем, обстоятельства включения спорного земельного участка в границы городского округа Тольятти, в совокупности с процедурой утверждения его границ, после издания приказа Рослесхоза от 30.12.2008 N 435, определившего границы Тольяттинского лесничества, судами не проверялись.</w:t>
      </w:r>
    </w:p>
    <w:p w:rsidR="00BB4B14" w:rsidRDefault="00BB4B14" w:rsidP="00BB4B14">
      <w:pPr>
        <w:pStyle w:val="a3"/>
      </w:pPr>
      <w:proofErr w:type="gramStart"/>
      <w:r>
        <w:t>В силу изложенного Судебная коллегия по экономическим спорам Верховного Суда Российской Федерации приходит к выводу о том, что обжалуемые судебные акты подлежат отмене на основании части 1 статьи 291.11 Арбитражного процессуального кодекса Российской Федерации, как принятые с существенными нарушениями норм материального права, повлиявшими на исход дела и без устранения которых невозможны восстановление и защита нарушенных прав, свобод, законных интересов в</w:t>
      </w:r>
      <w:proofErr w:type="gramEnd"/>
      <w:r>
        <w:t xml:space="preserve"> сфере предпринимательской и иной экономической деятельности, а также защита охраняемых законом публичных интересов, а дело - направлению на новое рассмотрение в суд первой инстанции.</w:t>
      </w:r>
    </w:p>
    <w:p w:rsidR="00BB4B14" w:rsidRDefault="00BB4B14" w:rsidP="00BB4B14">
      <w:pPr>
        <w:pStyle w:val="a3"/>
      </w:pPr>
      <w:r>
        <w:t xml:space="preserve">При новом рассмотрении дела судам следует проверить доводы Управления </w:t>
      </w:r>
      <w:proofErr w:type="spellStart"/>
      <w:r>
        <w:t>Росреестра</w:t>
      </w:r>
      <w:proofErr w:type="spellEnd"/>
      <w:r>
        <w:t xml:space="preserve"> по Самарской области с учетом указанных выше положений, содержащихся в настоящем определении, принять законные и обоснованные судебные акты.</w:t>
      </w:r>
    </w:p>
    <w:p w:rsidR="00BB4B14" w:rsidRDefault="00BB4B14" w:rsidP="00BB4B14">
      <w:pPr>
        <w:pStyle w:val="a3"/>
      </w:pPr>
      <w:r>
        <w:t>На основании изложенного, руководствуясь статьями 176, 201, 291.11 - 291.15 Арбитражного процессуального кодекса Российской Федерации, Судебная коллегия по экономическим спорам Верховного Суда Российской Федерации определила:</w:t>
      </w:r>
    </w:p>
    <w:p w:rsidR="00BB4B14" w:rsidRDefault="00BB4B14" w:rsidP="00BB4B14">
      <w:pPr>
        <w:pStyle w:val="a3"/>
      </w:pPr>
      <w:r>
        <w:t>решение Арбитражного суда Самарской области от 26.08.2015 по делу N А55-11541/2015, постановление</w:t>
      </w:r>
      <w:proofErr w:type="gramStart"/>
      <w:r>
        <w:t xml:space="preserve"> О</w:t>
      </w:r>
      <w:proofErr w:type="gramEnd"/>
      <w:r>
        <w:t>диннадцатого арбитражного апелляционного суда от 04.12.2015 и постановление Арбитражного суда Поволжского округа от 24.03.2016 по тому же делу отменить.</w:t>
      </w:r>
    </w:p>
    <w:p w:rsidR="00BB4B14" w:rsidRDefault="00BB4B14" w:rsidP="00BB4B14">
      <w:pPr>
        <w:pStyle w:val="a3"/>
      </w:pPr>
      <w:r>
        <w:t>Дело направить на новое рассмотрение в Арбитражный суд Самарской области.</w:t>
      </w:r>
    </w:p>
    <w:p w:rsidR="00BB4B14" w:rsidRDefault="00BB4B14" w:rsidP="00BB4B14">
      <w:pPr>
        <w:pStyle w:val="a3"/>
      </w:pPr>
      <w:r>
        <w:lastRenderedPageBreak/>
        <w:t>Настоящее определение вступает в законную силу со дня его вынесения и может быть обжаловано в порядке надзора в Верховный Суд Российской Федерации в трехмесячный срок.</w:t>
      </w:r>
    </w:p>
    <w:tbl>
      <w:tblPr>
        <w:tblW w:w="0" w:type="auto"/>
        <w:tblCellSpacing w:w="15" w:type="dxa"/>
        <w:tblCellMar>
          <w:top w:w="15" w:type="dxa"/>
          <w:left w:w="15" w:type="dxa"/>
          <w:bottom w:w="15" w:type="dxa"/>
          <w:right w:w="15" w:type="dxa"/>
        </w:tblCellMar>
        <w:tblLook w:val="04A0"/>
      </w:tblPr>
      <w:tblGrid>
        <w:gridCol w:w="2918"/>
        <w:gridCol w:w="2918"/>
      </w:tblGrid>
      <w:tr w:rsidR="00BB4B14" w:rsidTr="00BB4B14">
        <w:trPr>
          <w:tblCellSpacing w:w="15" w:type="dxa"/>
        </w:trPr>
        <w:tc>
          <w:tcPr>
            <w:tcW w:w="2500" w:type="pct"/>
            <w:vAlign w:val="center"/>
            <w:hideMark/>
          </w:tcPr>
          <w:p w:rsidR="00BB4B14" w:rsidRDefault="00BB4B14">
            <w:pPr>
              <w:rPr>
                <w:sz w:val="24"/>
                <w:szCs w:val="24"/>
              </w:rPr>
            </w:pPr>
            <w:r>
              <w:t xml:space="preserve">Председательствующий судья </w:t>
            </w:r>
          </w:p>
        </w:tc>
        <w:tc>
          <w:tcPr>
            <w:tcW w:w="2500" w:type="pct"/>
            <w:vAlign w:val="center"/>
            <w:hideMark/>
          </w:tcPr>
          <w:p w:rsidR="00BB4B14" w:rsidRDefault="00BB4B14">
            <w:pPr>
              <w:rPr>
                <w:sz w:val="24"/>
                <w:szCs w:val="24"/>
              </w:rPr>
            </w:pPr>
            <w:r>
              <w:t xml:space="preserve">Е.Е. Борисова </w:t>
            </w:r>
          </w:p>
        </w:tc>
      </w:tr>
    </w:tbl>
    <w:p w:rsidR="00BB4B14" w:rsidRDefault="00BB4B14" w:rsidP="00BB4B14">
      <w:pPr>
        <w:rPr>
          <w:vanish/>
        </w:rPr>
      </w:pPr>
    </w:p>
    <w:tbl>
      <w:tblPr>
        <w:tblW w:w="0" w:type="auto"/>
        <w:tblCellSpacing w:w="15" w:type="dxa"/>
        <w:tblCellMar>
          <w:top w:w="15" w:type="dxa"/>
          <w:left w:w="15" w:type="dxa"/>
          <w:bottom w:w="15" w:type="dxa"/>
          <w:right w:w="15" w:type="dxa"/>
        </w:tblCellMar>
        <w:tblLook w:val="04A0"/>
      </w:tblPr>
      <w:tblGrid>
        <w:gridCol w:w="1341"/>
        <w:gridCol w:w="1341"/>
      </w:tblGrid>
      <w:tr w:rsidR="00BB4B14" w:rsidTr="00BB4B14">
        <w:trPr>
          <w:tblCellSpacing w:w="15" w:type="dxa"/>
        </w:trPr>
        <w:tc>
          <w:tcPr>
            <w:tcW w:w="2500" w:type="pct"/>
            <w:vAlign w:val="center"/>
            <w:hideMark/>
          </w:tcPr>
          <w:p w:rsidR="00BB4B14" w:rsidRDefault="00BB4B14">
            <w:pPr>
              <w:rPr>
                <w:sz w:val="24"/>
                <w:szCs w:val="24"/>
              </w:rPr>
            </w:pPr>
            <w:r>
              <w:t xml:space="preserve">Судьи  </w:t>
            </w:r>
          </w:p>
        </w:tc>
        <w:tc>
          <w:tcPr>
            <w:tcW w:w="2500" w:type="pct"/>
            <w:vAlign w:val="center"/>
            <w:hideMark/>
          </w:tcPr>
          <w:p w:rsidR="00BB4B14" w:rsidRDefault="00BB4B14">
            <w:pPr>
              <w:rPr>
                <w:sz w:val="24"/>
                <w:szCs w:val="24"/>
              </w:rPr>
            </w:pPr>
            <w:r>
              <w:t xml:space="preserve">Е.Н. Золотова </w:t>
            </w:r>
          </w:p>
        </w:tc>
      </w:tr>
    </w:tbl>
    <w:p w:rsidR="00BB4B14" w:rsidRDefault="00BB4B14" w:rsidP="00BB4B14">
      <w:pPr>
        <w:shd w:val="clear" w:color="auto" w:fill="FFFFFF"/>
        <w:rPr>
          <w:color w:val="000000"/>
        </w:rPr>
      </w:pPr>
    </w:p>
    <w:p w:rsidR="00BB55B1" w:rsidRPr="00BB4B14" w:rsidRDefault="00BB55B1" w:rsidP="00BB4B14">
      <w:pPr>
        <w:rPr>
          <w:szCs w:val="24"/>
        </w:rPr>
      </w:pPr>
    </w:p>
    <w:sectPr w:rsidR="00BB55B1" w:rsidRPr="00BB4B14" w:rsidSect="00943D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B55B1"/>
    <w:rsid w:val="00943D22"/>
    <w:rsid w:val="00BB4B14"/>
    <w:rsid w:val="00BB55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D22"/>
  </w:style>
  <w:style w:type="paragraph" w:styleId="2">
    <w:name w:val="heading 2"/>
    <w:basedOn w:val="a"/>
    <w:link w:val="20"/>
    <w:uiPriority w:val="9"/>
    <w:qFormat/>
    <w:rsid w:val="00BB55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BB55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B55B1"/>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BB55B1"/>
    <w:rPr>
      <w:rFonts w:ascii="Times New Roman" w:eastAsia="Times New Roman" w:hAnsi="Times New Roman" w:cs="Times New Roman"/>
      <w:b/>
      <w:bCs/>
      <w:sz w:val="27"/>
      <w:szCs w:val="27"/>
    </w:rPr>
  </w:style>
  <w:style w:type="paragraph" w:styleId="a3">
    <w:name w:val="Normal (Web)"/>
    <w:basedOn w:val="a"/>
    <w:uiPriority w:val="99"/>
    <w:semiHidden/>
    <w:unhideWhenUsed/>
    <w:rsid w:val="00BB55B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BB55B1"/>
    <w:rPr>
      <w:color w:val="0000FF"/>
      <w:u w:val="single"/>
    </w:rPr>
  </w:style>
  <w:style w:type="paragraph" w:customStyle="1" w:styleId="toleft">
    <w:name w:val="toleft"/>
    <w:basedOn w:val="a"/>
    <w:rsid w:val="00BB55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28838020">
      <w:bodyDiv w:val="1"/>
      <w:marLeft w:val="0"/>
      <w:marRight w:val="0"/>
      <w:marTop w:val="0"/>
      <w:marBottom w:val="0"/>
      <w:divBdr>
        <w:top w:val="none" w:sz="0" w:space="0" w:color="auto"/>
        <w:left w:val="none" w:sz="0" w:space="0" w:color="auto"/>
        <w:bottom w:val="none" w:sz="0" w:space="0" w:color="auto"/>
        <w:right w:val="none" w:sz="0" w:space="0" w:color="auto"/>
      </w:divBdr>
      <w:divsChild>
        <w:div w:id="1498695107">
          <w:marLeft w:val="0"/>
          <w:marRight w:val="0"/>
          <w:marTop w:val="0"/>
          <w:marBottom w:val="0"/>
          <w:divBdr>
            <w:top w:val="none" w:sz="0" w:space="0" w:color="auto"/>
            <w:left w:val="none" w:sz="0" w:space="0" w:color="auto"/>
            <w:bottom w:val="none" w:sz="0" w:space="0" w:color="auto"/>
            <w:right w:val="none" w:sz="0" w:space="0" w:color="auto"/>
          </w:divBdr>
        </w:div>
        <w:div w:id="1977484549">
          <w:marLeft w:val="0"/>
          <w:marRight w:val="0"/>
          <w:marTop w:val="0"/>
          <w:marBottom w:val="0"/>
          <w:divBdr>
            <w:top w:val="none" w:sz="0" w:space="0" w:color="auto"/>
            <w:left w:val="none" w:sz="0" w:space="0" w:color="auto"/>
            <w:bottom w:val="none" w:sz="0" w:space="0" w:color="auto"/>
            <w:right w:val="none" w:sz="0" w:space="0" w:color="auto"/>
          </w:divBdr>
        </w:div>
      </w:divsChild>
    </w:div>
    <w:div w:id="1498881495">
      <w:bodyDiv w:val="1"/>
      <w:marLeft w:val="0"/>
      <w:marRight w:val="0"/>
      <w:marTop w:val="0"/>
      <w:marBottom w:val="0"/>
      <w:divBdr>
        <w:top w:val="none" w:sz="0" w:space="0" w:color="auto"/>
        <w:left w:val="none" w:sz="0" w:space="0" w:color="auto"/>
        <w:bottom w:val="none" w:sz="0" w:space="0" w:color="auto"/>
        <w:right w:val="none" w:sz="0" w:space="0" w:color="auto"/>
      </w:divBdr>
      <w:divsChild>
        <w:div w:id="1430813974">
          <w:marLeft w:val="0"/>
          <w:marRight w:val="0"/>
          <w:marTop w:val="0"/>
          <w:marBottom w:val="0"/>
          <w:divBdr>
            <w:top w:val="none" w:sz="0" w:space="0" w:color="auto"/>
            <w:left w:val="none" w:sz="0" w:space="0" w:color="auto"/>
            <w:bottom w:val="none" w:sz="0" w:space="0" w:color="auto"/>
            <w:right w:val="none" w:sz="0" w:space="0" w:color="auto"/>
          </w:divBdr>
        </w:div>
        <w:div w:id="1422986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4027</Words>
  <Characters>22956</Characters>
  <Application>Microsoft Office Word</Application>
  <DocSecurity>0</DocSecurity>
  <Lines>191</Lines>
  <Paragraphs>53</Paragraphs>
  <ScaleCrop>false</ScaleCrop>
  <Company>Microsoft</Company>
  <LinksUpToDate>false</LinksUpToDate>
  <CharactersWithSpaces>26930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2016-12-13T05:00:00Z</dcterms:created>
  <dcterms:modified xsi:type="dcterms:W3CDTF">2016-12-13T05:11:00Z</dcterms:modified>
</cp:coreProperties>
</file>