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F" w:rsidRDefault="008652DF">
      <w:pPr>
        <w:pStyle w:val="1"/>
      </w:pPr>
      <w:r>
        <w:rPr>
          <w:rStyle w:val="a4"/>
          <w:rFonts w:cs="Arial"/>
          <w:b w:val="0"/>
          <w:bCs w:val="0"/>
        </w:rPr>
        <w:t>Приказ Министерства экономического развития РФ от 27 ноября 2014 г. N 762</w:t>
      </w:r>
      <w:r>
        <w:rPr>
          <w:rStyle w:val="a4"/>
          <w:rFonts w:cs="Arial"/>
          <w:b w:val="0"/>
          <w:bCs w:val="0"/>
        </w:rPr>
        <w:br/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8652DF" w:rsidRDefault="008652DF"/>
    <w:p w:rsidR="008652DF" w:rsidRDefault="008652DF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пунктом 12 статьи 11.10</w:t>
        </w:r>
      </w:hyperlink>
      <w:r>
        <w:t xml:space="preserve"> Земельного кодекса Российской Федерации (Собрание законодательства Российской Федерации 2001, N 44, ст. 4147; 2003, N 27, ст. 2700; 2004, N 27, ст. 2711; N 41, ст. 3993; N 52, ст. 5276; 2005, N 1, ст. 15, 17; N 10, ст. 763; N 30, ст. 3122, 3128; 2006, N 1, ст. 17; N 17, ст. 1782; N 23, ст. 2380; N 27, ст. 2880, 2881; N 31, ст. 3453; N 43, ст. 4412; N 50, ст. 5279, 5282; N 52, ст. 5498; 2007, N 1, ст. 23, 24;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3601, N 30, ст. 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7359, 7365, 7366; N 51, ст. 7446, 7448; 2012, N 26, ст. 3446; N 31, ст. 4322; N 53, ст. 7643; 2013, N 9, ст. 873; N 14, ст. 1663; N 23, ст. 2881; N 27, ст. 3440, 3447; N 30, ст. 4080; N 52, ст. 6961, 6971, 6976, 7011; 2014, N 26, ст. 3377; N 30, ст. 4218, 4225, 4235; N 43, ст. 5799) приказываю:</w:t>
      </w:r>
    </w:p>
    <w:p w:rsidR="008652DF" w:rsidRDefault="008652DF">
      <w:bookmarkStart w:id="0" w:name="sub_1"/>
      <w:r>
        <w:t>1. Утвердить:</w:t>
      </w:r>
    </w:p>
    <w:bookmarkEnd w:id="0"/>
    <w:p w:rsidR="008652DF" w:rsidRDefault="008652DF">
      <w: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</w:t>
      </w:r>
      <w:hyperlink w:anchor="sub_19" w:history="1">
        <w:r>
          <w:rPr>
            <w:rStyle w:val="a4"/>
            <w:rFonts w:cs="Arial"/>
          </w:rPr>
          <w:t>приложение N 1</w:t>
        </w:r>
      </w:hyperlink>
      <w:r>
        <w:t>);</w:t>
      </w:r>
    </w:p>
    <w:p w:rsidR="008652DF" w:rsidRDefault="008652DF">
      <w:r>
        <w:t>форму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</w:t>
      </w:r>
      <w:hyperlink w:anchor="sub_20" w:history="1">
        <w:r>
          <w:rPr>
            <w:rStyle w:val="a4"/>
            <w:rFonts w:cs="Arial"/>
          </w:rPr>
          <w:t>приложение N 2</w:t>
        </w:r>
      </w:hyperlink>
      <w:r>
        <w:t>).</w:t>
      </w:r>
    </w:p>
    <w:p w:rsidR="008652DF" w:rsidRDefault="008652DF">
      <w:bookmarkStart w:id="1" w:name="sub_2"/>
      <w:r>
        <w:t>2. Настоящий приказ вступает в силу с 1 марта 2015 года.</w:t>
      </w:r>
    </w:p>
    <w:bookmarkEnd w:id="1"/>
    <w:p w:rsidR="008652DF" w:rsidRDefault="008652D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8652D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DF" w:rsidRDefault="008652DF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DF" w:rsidRDefault="008652DF">
            <w:pPr>
              <w:pStyle w:val="aff9"/>
              <w:jc w:val="right"/>
            </w:pPr>
            <w:r>
              <w:t>А.В. Улюкаев</w:t>
            </w:r>
          </w:p>
        </w:tc>
      </w:tr>
    </w:tbl>
    <w:p w:rsidR="008652DF" w:rsidRDefault="008652DF"/>
    <w:p w:rsidR="008652DF" w:rsidRDefault="008652DF">
      <w:pPr>
        <w:pStyle w:val="afff2"/>
      </w:pPr>
      <w:r>
        <w:t>Зарегистрировано в Минюсте РФ 16 февраля 2015 г.</w:t>
      </w:r>
    </w:p>
    <w:p w:rsidR="008652DF" w:rsidRDefault="008652DF">
      <w:pPr>
        <w:pStyle w:val="afff2"/>
      </w:pPr>
      <w:r>
        <w:t>Регистрационный N 36018</w:t>
      </w:r>
    </w:p>
    <w:p w:rsidR="008652DF" w:rsidRDefault="008652DF"/>
    <w:p w:rsidR="008652DF" w:rsidRDefault="008652DF">
      <w:pPr>
        <w:ind w:firstLine="698"/>
        <w:jc w:val="right"/>
      </w:pPr>
      <w:bookmarkStart w:id="2" w:name="sub_19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экономического развития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27 ноября 2014 г. N 762</w:t>
      </w:r>
    </w:p>
    <w:bookmarkEnd w:id="2"/>
    <w:p w:rsidR="008652DF" w:rsidRDefault="008652DF"/>
    <w:p w:rsidR="008652DF" w:rsidRDefault="008652DF">
      <w:pPr>
        <w:pStyle w:val="1"/>
      </w:pPr>
      <w:r>
        <w:t>Требования</w:t>
      </w:r>
      <w:r>
        <w:br/>
        <w:t>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</w:p>
    <w:p w:rsidR="008652DF" w:rsidRDefault="008652DF"/>
    <w:p w:rsidR="008652DF" w:rsidRDefault="008652DF">
      <w:pPr>
        <w:pStyle w:val="1"/>
      </w:pPr>
      <w:bookmarkStart w:id="3" w:name="sub_18"/>
      <w:r>
        <w:t>I. Общие положения</w:t>
      </w:r>
    </w:p>
    <w:bookmarkEnd w:id="3"/>
    <w:p w:rsidR="008652DF" w:rsidRDefault="008652DF"/>
    <w:p w:rsidR="008652DF" w:rsidRDefault="008652DF">
      <w:bookmarkStart w:id="4" w:name="sub_3"/>
      <w:r>
        <w:t>1. 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земельного участка или земельных участков на кадастровом плане территории (далее - схема расположения земельного участка).</w:t>
      </w:r>
    </w:p>
    <w:p w:rsidR="008652DF" w:rsidRDefault="008652DF">
      <w:bookmarkStart w:id="5" w:name="sub_4"/>
      <w:bookmarkEnd w:id="4"/>
      <w: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</w:t>
      </w:r>
      <w:hyperlink r:id="rId5" w:history="1">
        <w:r>
          <w:rPr>
            <w:rStyle w:val="a4"/>
            <w:rFonts w:cs="Arial"/>
          </w:rPr>
          <w:t>Земельного кодекса</w:t>
        </w:r>
      </w:hyperlink>
      <w:r>
        <w:t xml:space="preserve"> Российской Федерации</w:t>
      </w:r>
      <w:hyperlink w:anchor="sub_21" w:history="1">
        <w:r>
          <w:rPr>
            <w:rStyle w:val="a4"/>
            <w:rFonts w:cs="Arial"/>
          </w:rPr>
          <w:t>*</w:t>
        </w:r>
      </w:hyperlink>
      <w:r>
        <w:t xml:space="preserve"> (далее - Земельный кодекс).</w:t>
      </w:r>
    </w:p>
    <w:p w:rsidR="008652DF" w:rsidRDefault="008652DF">
      <w:bookmarkStart w:id="6" w:name="sub_5"/>
      <w:bookmarkEnd w:id="5"/>
      <w: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8652DF" w:rsidRDefault="008652DF">
      <w:bookmarkStart w:id="7" w:name="sub_6"/>
      <w:bookmarkEnd w:id="6"/>
      <w:r>
        <w:t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bookmarkEnd w:id="7"/>
    <w:p w:rsidR="008652DF" w:rsidRDefault="008652DF">
      <w:r>
        <w:t>утвержденных документов территориального планирования;</w:t>
      </w:r>
    </w:p>
    <w:p w:rsidR="008652DF" w:rsidRDefault="008652DF">
      <w:r>
        <w:t>правил землепользования и застройки;</w:t>
      </w:r>
    </w:p>
    <w:p w:rsidR="008652DF" w:rsidRDefault="008652DF">
      <w:r>
        <w:t>проектов планировки территории;</w:t>
      </w:r>
    </w:p>
    <w:p w:rsidR="008652DF" w:rsidRDefault="008652DF">
      <w:r>
        <w:t>землеустроительной документации;</w:t>
      </w:r>
    </w:p>
    <w:p w:rsidR="008652DF" w:rsidRDefault="008652DF">
      <w:r>
        <w:t>положения об особо охраняемой природной территории;</w:t>
      </w:r>
    </w:p>
    <w:p w:rsidR="008652DF" w:rsidRDefault="008652DF">
      <w:r>
        <w:t>о зонах с особыми условиями использования территории;</w:t>
      </w:r>
    </w:p>
    <w:p w:rsidR="008652DF" w:rsidRDefault="008652DF">
      <w:r>
        <w:t>о земельных участках общего пользования и территориях общего пользования, красных линиях;</w:t>
      </w:r>
    </w:p>
    <w:p w:rsidR="008652DF" w:rsidRDefault="008652DF">
      <w:r>
        <w:t>о местоположении границ земельных участков,</w:t>
      </w:r>
    </w:p>
    <w:p w:rsidR="008652DF" w:rsidRDefault="008652DF">
      <w: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8652DF" w:rsidRDefault="008652DF">
      <w:bookmarkStart w:id="8" w:name="sub_7"/>
      <w:r>
        <w:t xml:space="preserve">5. Подготовка схемы расположения земельного участка в форме </w:t>
      </w:r>
      <w:r>
        <w:lastRenderedPageBreak/>
        <w:t>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bookmarkEnd w:id="8"/>
    <w:p w:rsidR="008652DF" w:rsidRDefault="008652DF">
      <w: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8652DF" w:rsidRDefault="008652DF">
      <w: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8652DF" w:rsidRDefault="008652DF">
      <w: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6" w:history="1">
        <w:r>
          <w:rPr>
            <w:rStyle w:val="a4"/>
            <w:rFonts w:cs="Arial"/>
          </w:rPr>
          <w:t>пунктом 20 статьи 11.10</w:t>
        </w:r>
      </w:hyperlink>
      <w: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кодексом.</w:t>
      </w:r>
    </w:p>
    <w:p w:rsidR="008652DF" w:rsidRDefault="008652DF">
      <w:bookmarkStart w:id="9" w:name="sub_8"/>
      <w:r>
        <w:t>6. В схеме расположения земельного участка приводятся:</w:t>
      </w:r>
    </w:p>
    <w:bookmarkEnd w:id="9"/>
    <w:p w:rsidR="008652DF" w:rsidRDefault="008652DF">
      <w:r>
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8652DF" w:rsidRDefault="008652DF">
      <w: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8652DF" w:rsidRDefault="008652DF">
      <w: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8652DF" w:rsidRDefault="008652DF">
      <w: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8652DF" w:rsidRDefault="008652DF">
      <w:r>
        <w:t xml:space="preserve"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</w:t>
      </w:r>
      <w:r>
        <w:lastRenderedPageBreak/>
        <w:t>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8652DF" w:rsidRDefault="008652DF">
      <w:bookmarkStart w:id="10" w:name="sub_9"/>
      <w:r>
        <w:t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недвижимости. В случае отсутствия картографической основы в содержании раздела КПТ.2.1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</w:t>
      </w:r>
      <w:hyperlink w:anchor="sub_22" w:history="1">
        <w:r>
          <w:rPr>
            <w:rStyle w:val="a4"/>
            <w:rFonts w:cs="Arial"/>
          </w:rPr>
          <w:t>**</w:t>
        </w:r>
      </w:hyperlink>
      <w:r>
        <w:t xml:space="preserve">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пункте 4 Требований материалов и сведений. При подготовке схемы расположения земельного участка на бумажном носителе при отсутствии картографической основы в разделе КПТ.2.1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</w:p>
    <w:p w:rsidR="008652DF" w:rsidRDefault="008652DF">
      <w:bookmarkStart w:id="11" w:name="sub_10"/>
      <w:bookmarkEnd w:id="10"/>
      <w:r>
        <w:t>8. 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 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 Разделитель составных частей условного номера - двоеточие (знак ":").</w:t>
      </w:r>
    </w:p>
    <w:p w:rsidR="008652DF" w:rsidRDefault="008652DF">
      <w:bookmarkStart w:id="12" w:name="sub_11"/>
      <w:bookmarkEnd w:id="11"/>
      <w:r>
        <w:t xml:space="preserve">9. Проектная площадь образуемого земельного участка вычисляется с использованием технологических и программных средств, в том числе </w:t>
      </w:r>
      <w:r>
        <w:lastRenderedPageBreak/>
        <w:t>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8652DF" w:rsidRDefault="008652DF">
      <w:bookmarkStart w:id="13" w:name="sub_12"/>
      <w:bookmarkEnd w:id="12"/>
      <w: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8652DF" w:rsidRDefault="008652DF">
      <w:bookmarkStart w:id="14" w:name="sub_13"/>
      <w:bookmarkEnd w:id="13"/>
      <w:r>
        <w:t>11. 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8652DF" w:rsidRDefault="008652DF">
      <w:bookmarkStart w:id="15" w:name="sub_14"/>
      <w:bookmarkEnd w:id="14"/>
      <w: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8652DF" w:rsidRDefault="008652DF">
      <w:bookmarkStart w:id="16" w:name="sub_15"/>
      <w:bookmarkEnd w:id="15"/>
      <w:r>
        <w:t xml:space="preserve">13.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7" w:history="1">
        <w:r>
          <w:rPr>
            <w:rStyle w:val="a4"/>
            <w:rFonts w:cs="Arial"/>
          </w:rPr>
          <w:t>пунктом 3</w:t>
        </w:r>
      </w:hyperlink>
      <w:r>
        <w:t xml:space="preserve"> постановления Правительства Российской Федерации от 8 сентября 2010 г. N 697 "О единой системе межведомственного электронного взаимодействия"</w:t>
      </w:r>
      <w:hyperlink w:anchor="sub_23" w:history="1">
        <w:r>
          <w:rPr>
            <w:rStyle w:val="a4"/>
            <w:rFonts w:cs="Arial"/>
          </w:rPr>
          <w:t>***</w:t>
        </w:r>
      </w:hyperlink>
      <w:r>
        <w:t>.</w:t>
      </w:r>
    </w:p>
    <w:bookmarkEnd w:id="16"/>
    <w:p w:rsidR="008652DF" w:rsidRDefault="008652DF">
      <w: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8652DF" w:rsidRDefault="008652DF">
      <w:bookmarkStart w:id="17" w:name="sub_16"/>
      <w: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8652DF" w:rsidRDefault="008652DF">
      <w:bookmarkStart w:id="18" w:name="sub_17"/>
      <w:bookmarkEnd w:id="17"/>
      <w: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bookmarkEnd w:id="18"/>
    <w:p w:rsidR="008652DF" w:rsidRDefault="008652DF"/>
    <w:p w:rsidR="008652DF" w:rsidRDefault="008652DF">
      <w:r>
        <w:t>_____________________________</w:t>
      </w:r>
    </w:p>
    <w:p w:rsidR="008652DF" w:rsidRDefault="008652DF">
      <w:bookmarkStart w:id="19" w:name="sub_21"/>
      <w:r>
        <w:t xml:space="preserve">* Собрание законодательства Российской Федерации, 2001, N 44, ст. 4147; 2003, N 27, ст. 2700; 2004, N 27, ст. 2711; N 41, ст. 3993; N 52, ст. 5276; 2005, N 1, ст. 15, 17; N 10, ст. 763; N 30, ст. 3122, 3128; 2006, N 1, ст. 17; N 17, ст. 1782; N 23, ст. 2380; N 27, ст. 2880, 2881; N 31, ст. 3453; N 43, ст. 4412; N 50, ст. 5279, 5282; N 52, ст. 5498; 2007, N 1, ст. 23, 24; N 10, ст. 1148; N 21, ст. 2455; N 26, ст. 3075; N 31, ст. 4009; N 45, ст. 5417; N 46, ст. 5553; 2008, N 20, ст. 2251, 2253; N 29, </w:t>
      </w:r>
      <w:r>
        <w:lastRenderedPageBreak/>
        <w:t>ст. 3418; N 30, ст. 3597, 3616; N 52, ст. 6236; 2009, N 1, ст. 19; N 11, ст. 1261; N 29, ст. 3582, 3601; N 30, ст. 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7359, 7365, 7366; N 51, ст. 7446, 7448; 2012, N 26, ст. 3446; N 31, ст. 4322; N 53, ст. 7643; 2013, N 9, ст. 873; N 14, ст. 1663; N 23, ст. 2881; N 27, ст. 3440, 3447; N 30, ст. 4080; N 52, ст. 6961, 6971, 6976, 7011; 2014, N 26, ст. 3377; N 30, ст. 4218, 4225, 4235; N 43, ст. 5799.</w:t>
      </w:r>
    </w:p>
    <w:p w:rsidR="008652DF" w:rsidRDefault="008652DF">
      <w:bookmarkStart w:id="20" w:name="sub_22"/>
      <w:bookmarkEnd w:id="19"/>
      <w:r>
        <w:t xml:space="preserve">**В соответствии с </w:t>
      </w:r>
      <w:hyperlink r:id="rId8" w:history="1">
        <w:r>
          <w:rPr>
            <w:rStyle w:val="a4"/>
            <w:rFonts w:cs="Arial"/>
          </w:rPr>
          <w:t>формой</w:t>
        </w:r>
      </w:hyperlink>
      <w:r>
        <w:t xml:space="preserve"> кадастрового плана территории, утвержденной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Минэкономразвития России от 25 августа 2014 г. N 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 34670).</w:t>
      </w:r>
    </w:p>
    <w:p w:rsidR="008652DF" w:rsidRDefault="008652DF">
      <w:bookmarkStart w:id="21" w:name="sub_23"/>
      <w:bookmarkEnd w:id="20"/>
      <w:r>
        <w:t>*** Собрание законодательства Российской Федерации, 2010, N 38, ст. 4823; 2011, N 24, ст. 3503; N 49, ст. 7284; 2013, N 45, ст. 5827; 2014, N 12, ст. 1303.</w:t>
      </w:r>
    </w:p>
    <w:bookmarkEnd w:id="21"/>
    <w:p w:rsidR="008652DF" w:rsidRDefault="008652DF"/>
    <w:p w:rsidR="008652DF" w:rsidRDefault="008652DF">
      <w:pPr>
        <w:ind w:firstLine="698"/>
        <w:jc w:val="right"/>
      </w:pPr>
      <w:bookmarkStart w:id="22" w:name="sub_2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экономического развития</w:t>
      </w:r>
      <w:r>
        <w:rPr>
          <w:rStyle w:val="a3"/>
          <w:bCs/>
        </w:rPr>
        <w:br/>
        <w:t>от 27 ноября 2014 г. N 762</w:t>
      </w:r>
    </w:p>
    <w:bookmarkEnd w:id="22"/>
    <w:p w:rsidR="008652DF" w:rsidRDefault="008652DF"/>
    <w:p w:rsidR="008652DF" w:rsidRDefault="008652DF">
      <w:pPr>
        <w:pStyle w:val="affa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Форма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схемы расположения земельного участка или земельных участков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на кадастровом плане территории, подготовка которой осуществляется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в форме документа на бумажном носителе</w:t>
      </w:r>
    </w:p>
    <w:p w:rsidR="008652DF" w:rsidRDefault="008652DF"/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Утверждена</w:t>
      </w:r>
    </w:p>
    <w:p w:rsidR="008652DF" w:rsidRDefault="008652DF"/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документа об утверждении, включая наименования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органов государственной власти или органов местного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самоуправления, принявших решение об утверждении схемы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____________________________________________________________</w:t>
      </w:r>
    </w:p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или подписавших соглашение о перераспределении земельных участков)</w:t>
      </w:r>
    </w:p>
    <w:p w:rsidR="008652DF" w:rsidRDefault="008652DF"/>
    <w:p w:rsidR="008652DF" w:rsidRDefault="008652DF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от _______________________________ N _______________________</w:t>
      </w:r>
    </w:p>
    <w:p w:rsidR="008652DF" w:rsidRDefault="008652DF"/>
    <w:p w:rsidR="008652DF" w:rsidRDefault="008652DF"/>
    <w:p w:rsidR="008652DF" w:rsidRDefault="008652DF">
      <w:pPr>
        <w:pStyle w:val="1"/>
      </w:pPr>
      <w:r>
        <w:t>Схема расположения земельного участка или земельных участков на кадастровом плане территории</w:t>
      </w:r>
    </w:p>
    <w:p w:rsidR="008652DF" w:rsidRDefault="008652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1"/>
        <w:gridCol w:w="3540"/>
        <w:gridCol w:w="3593"/>
      </w:tblGrid>
      <w:tr w:rsidR="008652DF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2DF" w:rsidRDefault="008652DF">
            <w:pPr>
              <w:pStyle w:val="afff2"/>
            </w:pPr>
            <w:r>
              <w:t>Условный номер земельного участка</w:t>
            </w:r>
            <w:hyperlink w:anchor="sub_24" w:history="1">
              <w:r>
                <w:rPr>
                  <w:rStyle w:val="a4"/>
                  <w:rFonts w:cs="Arial"/>
                </w:rPr>
                <w:t>*</w:t>
              </w:r>
            </w:hyperlink>
            <w:r>
              <w:t xml:space="preserve"> _________________________________________</w:t>
            </w: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2DF" w:rsidRDefault="008652DF">
            <w:pPr>
              <w:pStyle w:val="afff2"/>
            </w:pPr>
            <w:r>
              <w:lastRenderedPageBreak/>
              <w:t>Площадь земельного участка</w:t>
            </w:r>
            <w:hyperlink w:anchor="sub_25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_____________________ </w:t>
            </w:r>
            <w:r w:rsidR="009757E3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Координаты</w:t>
            </w:r>
            <w:hyperlink w:anchor="sub_26" w:history="1">
              <w:r>
                <w:rPr>
                  <w:rStyle w:val="a4"/>
                  <w:rFonts w:cs="Arial"/>
                </w:rPr>
                <w:t>***</w:t>
              </w:r>
            </w:hyperlink>
            <w:r>
              <w:t>, м</w:t>
            </w: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Y</w:t>
            </w: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DF" w:rsidRDefault="008652DF">
            <w:pPr>
              <w:pStyle w:val="aff9"/>
              <w:jc w:val="center"/>
            </w:pPr>
            <w:r>
              <w:t>3</w:t>
            </w: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F" w:rsidRDefault="008652DF">
            <w:pPr>
              <w:pStyle w:val="aff9"/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2DF" w:rsidRDefault="008652DF">
            <w:pPr>
              <w:pStyle w:val="aff9"/>
            </w:pP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nil"/>
            </w:tcBorders>
          </w:tcPr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</w:pPr>
          </w:p>
          <w:p w:rsidR="008652DF" w:rsidRDefault="008652DF">
            <w:pPr>
              <w:pStyle w:val="aff9"/>
              <w:jc w:val="center"/>
            </w:pPr>
            <w:r>
              <w:t>Масштаб 1: ___________</w:t>
            </w:r>
          </w:p>
        </w:tc>
      </w:tr>
      <w:tr w:rsidR="008652DF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nil"/>
              <w:bottom w:val="single" w:sz="4" w:space="0" w:color="auto"/>
              <w:right w:val="nil"/>
            </w:tcBorders>
          </w:tcPr>
          <w:p w:rsidR="008652DF" w:rsidRDefault="008652DF">
            <w:pPr>
              <w:pStyle w:val="afff2"/>
            </w:pPr>
            <w:r>
              <w:t>Условные обозначения: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2DF" w:rsidRDefault="008652DF">
            <w:pPr>
              <w:pStyle w:val="aff9"/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</w:tcBorders>
          </w:tcPr>
          <w:p w:rsidR="008652DF" w:rsidRDefault="008652DF">
            <w:pPr>
              <w:pStyle w:val="aff9"/>
            </w:pPr>
          </w:p>
        </w:tc>
      </w:tr>
    </w:tbl>
    <w:p w:rsidR="008652DF" w:rsidRDefault="008652DF"/>
    <w:p w:rsidR="008652DF" w:rsidRDefault="008652DF">
      <w:r>
        <w:t>_____________________________</w:t>
      </w:r>
    </w:p>
    <w:p w:rsidR="008652DF" w:rsidRDefault="008652DF">
      <w:bookmarkStart w:id="23" w:name="sub_24"/>
      <w:r>
        <w:t>* Указывается в случае, если предусматривается образование двух и более земельных участков.</w:t>
      </w:r>
    </w:p>
    <w:p w:rsidR="008652DF" w:rsidRDefault="008652DF">
      <w:bookmarkStart w:id="24" w:name="sub_25"/>
      <w:bookmarkEnd w:id="23"/>
      <w:r>
        <w:t>**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8652DF" w:rsidRDefault="008652DF">
      <w:bookmarkStart w:id="25" w:name="sub_26"/>
      <w:bookmarkEnd w:id="24"/>
      <w:r>
        <w:t>***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bookmarkEnd w:id="25"/>
    <w:p w:rsidR="008652DF" w:rsidRDefault="008652DF"/>
    <w:sectPr w:rsidR="008652D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7C5E"/>
    <w:rsid w:val="006D7C5E"/>
    <w:rsid w:val="008652DF"/>
    <w:rsid w:val="009757E3"/>
    <w:rsid w:val="00AD6945"/>
    <w:rsid w:val="00D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43430&amp;sub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9319&amp;sub=10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4624&amp;sub=11111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24624&amp;sub=11111012" TargetMode="External"/><Relationship Id="rId10" Type="http://schemas.openxmlformats.org/officeDocument/2006/relationships/image" Target="media/image1.emf"/><Relationship Id="rId4" Type="http://schemas.openxmlformats.org/officeDocument/2006/relationships/hyperlink" Target="http://ivo.garant.ru/document?id=12024624&amp;sub=11111012" TargetMode="External"/><Relationship Id="rId9" Type="http://schemas.openxmlformats.org/officeDocument/2006/relationships/hyperlink" Target="http://ivo.garant.ru/document?id=706434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15893</Characters>
  <Application>Microsoft Office Word</Application>
  <DocSecurity>0</DocSecurity>
  <Lines>132</Lines>
  <Paragraphs>37</Paragraphs>
  <ScaleCrop>false</ScaleCrop>
  <Company>НПП "Гарант-Сервис"</Company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Эльвир</cp:lastModifiedBy>
  <cp:revision>2</cp:revision>
  <dcterms:created xsi:type="dcterms:W3CDTF">2015-10-25T12:35:00Z</dcterms:created>
  <dcterms:modified xsi:type="dcterms:W3CDTF">2015-10-25T12:35:00Z</dcterms:modified>
</cp:coreProperties>
</file>