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34426A" w14:textId="77777777" w:rsidR="008C42A8" w:rsidRPr="008A220D" w:rsidRDefault="008C42A8" w:rsidP="008C42A8">
      <w:pPr>
        <w:pStyle w:val="a3"/>
        <w:jc w:val="center"/>
        <w:rPr>
          <w:b/>
          <w:sz w:val="28"/>
          <w:szCs w:val="28"/>
        </w:rPr>
      </w:pPr>
      <w:r w:rsidRPr="008A220D">
        <w:rPr>
          <w:rFonts w:cs="Tahoma"/>
          <w:b/>
          <w:noProof/>
          <w:color w:val="000000" w:themeColor="text1"/>
          <w:lang w:eastAsia="ru-RU"/>
        </w:rPr>
        <w:drawing>
          <wp:anchor distT="0" distB="0" distL="114300" distR="114300" simplePos="0" relativeHeight="251659264" behindDoc="0" locked="0" layoutInCell="1" allowOverlap="1" wp14:anchorId="5D82155D" wp14:editId="627A8213">
            <wp:simplePos x="0" y="0"/>
            <wp:positionH relativeFrom="margin">
              <wp:align>center</wp:align>
            </wp:positionH>
            <wp:positionV relativeFrom="paragraph">
              <wp:posOffset>71578</wp:posOffset>
            </wp:positionV>
            <wp:extent cx="2400300" cy="1143000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83F0C0" w14:textId="77777777" w:rsidR="00240644" w:rsidRPr="008A220D" w:rsidRDefault="00240644" w:rsidP="00240644">
      <w:pPr>
        <w:pStyle w:val="a3"/>
        <w:jc w:val="center"/>
        <w:rPr>
          <w:b/>
        </w:rPr>
      </w:pPr>
      <w:r w:rsidRPr="008A220D">
        <w:rPr>
          <w:b/>
        </w:rPr>
        <w:t>Почему собственнику важно правильно определить площадь земельного участка для эксплуатации здания</w:t>
      </w:r>
    </w:p>
    <w:p w14:paraId="68B7B330" w14:textId="77777777" w:rsidR="00240644" w:rsidRPr="008A220D" w:rsidRDefault="00240644" w:rsidP="00240644">
      <w:pPr>
        <w:pStyle w:val="a3"/>
      </w:pPr>
    </w:p>
    <w:p w14:paraId="6A62368A" w14:textId="6AC8E7CD" w:rsidR="00240644" w:rsidRPr="008A220D" w:rsidRDefault="00240644" w:rsidP="00240644">
      <w:pPr>
        <w:pStyle w:val="a3"/>
        <w:jc w:val="both"/>
      </w:pPr>
      <w:r w:rsidRPr="008A220D">
        <w:t xml:space="preserve">Для собственника здания или сооружения вопрос площади земельного участка — это не формальность, а основа безопасного, законного и экономически оправданного использования недвижимости. </w:t>
      </w:r>
      <w:r w:rsidR="007D1A02" w:rsidRPr="008A220D">
        <w:t>З</w:t>
      </w:r>
      <w:r w:rsidRPr="008A220D">
        <w:t>емельный участок должен быть не просто оформлен, а определён как необходимый и достаточный для эксплуатации конкретного объекта.</w:t>
      </w:r>
    </w:p>
    <w:p w14:paraId="38719F2E" w14:textId="79F47D5A" w:rsidR="007D1A02" w:rsidRPr="008A220D" w:rsidRDefault="007D1A02" w:rsidP="00240644">
      <w:pPr>
        <w:pStyle w:val="a3"/>
        <w:jc w:val="both"/>
      </w:pPr>
    </w:p>
    <w:p w14:paraId="476C84B3" w14:textId="77777777" w:rsidR="00240644" w:rsidRPr="008A220D" w:rsidRDefault="00240644" w:rsidP="007D1A02">
      <w:pPr>
        <w:pStyle w:val="a3"/>
        <w:jc w:val="both"/>
      </w:pPr>
      <w:r w:rsidRPr="008A220D">
        <w:t>С практической точки зрения речь идёт о том, чтобы вокруг здания оставалась именно та территория, без которой его нормальное использование становится невозможным или юридически рискованным. Это касается проходов и подъездов, мест для обслуживания фасадов и инженерных сетей, противопожарных разрывов, санитарных ограничений, зон разгрузки, доступа техники и иных элементов, напрямую связанных с эксплуатацией объекта.</w:t>
      </w:r>
    </w:p>
    <w:p w14:paraId="292BB121" w14:textId="77777777" w:rsidR="00240644" w:rsidRPr="008A220D" w:rsidRDefault="00240644" w:rsidP="00240644">
      <w:pPr>
        <w:pStyle w:val="a3"/>
      </w:pPr>
    </w:p>
    <w:p w14:paraId="0C36FA43" w14:textId="643F33DA" w:rsidR="00240644" w:rsidRPr="008A220D" w:rsidRDefault="00240644" w:rsidP="00240644">
      <w:pPr>
        <w:pStyle w:val="a3"/>
        <w:jc w:val="both"/>
      </w:pPr>
      <w:r w:rsidRPr="008A220D">
        <w:t>Правильно определённая площадь участка влияет прежде всего на возможность полноценно использовать здание или сооружение по назначению. Если участок сформирован слишком маленьким, у собственника могут возникнуть проблемы с доступом к объекту, размещением входных групп, лестниц, пандусов, инженерного оборудования, парковочных или маневровых зон, а также с проведением ремонта и обслуживания стен, кровли и коммуникаций. При расчёте необходимо учитывать, как нормативные отступы и разрывы, так и фактические зоны технологического обслуживания объекта.</w:t>
      </w:r>
    </w:p>
    <w:p w14:paraId="67B51FBD" w14:textId="2A8F84EE" w:rsidR="007D1A02" w:rsidRPr="008A220D" w:rsidRDefault="007D1A02" w:rsidP="00240644">
      <w:pPr>
        <w:pStyle w:val="a3"/>
        <w:jc w:val="both"/>
      </w:pPr>
    </w:p>
    <w:p w14:paraId="79280826" w14:textId="77777777" w:rsidR="007D1A02" w:rsidRPr="008A220D" w:rsidRDefault="007D1A02" w:rsidP="007D1A02">
      <w:pPr>
        <w:pStyle w:val="a3"/>
        <w:rPr>
          <w:b/>
        </w:rPr>
      </w:pPr>
      <w:r w:rsidRPr="008A220D">
        <w:rPr>
          <w:b/>
        </w:rPr>
        <w:t>Минимальный размер земельного участка зависит от следующих факторов:</w:t>
      </w:r>
    </w:p>
    <w:p w14:paraId="0FCD948A" w14:textId="77777777" w:rsidR="007D1A02" w:rsidRPr="008A220D" w:rsidRDefault="007D1A02" w:rsidP="0004449D">
      <w:pPr>
        <w:pStyle w:val="a3"/>
        <w:jc w:val="both"/>
      </w:pPr>
    </w:p>
    <w:p w14:paraId="5CC839FD" w14:textId="14A6898C" w:rsidR="007D1A02" w:rsidRPr="008A220D" w:rsidRDefault="007D1A02" w:rsidP="008A220D">
      <w:pPr>
        <w:pStyle w:val="a3"/>
        <w:numPr>
          <w:ilvl w:val="0"/>
          <w:numId w:val="5"/>
        </w:numPr>
        <w:ind w:left="340" w:hanging="340"/>
        <w:jc w:val="both"/>
      </w:pPr>
      <w:r w:rsidRPr="008A220D">
        <w:t xml:space="preserve">основополагающий принцип землепользования: площадь участка не должна быть меньше площади застройки — здание обязано полностью размещаться в границах </w:t>
      </w:r>
      <w:r w:rsidR="00705813">
        <w:t xml:space="preserve">земельного </w:t>
      </w:r>
      <w:r w:rsidRPr="008A220D">
        <w:t xml:space="preserve">участка, без выхода за </w:t>
      </w:r>
      <w:r w:rsidR="00705813">
        <w:t>пределы</w:t>
      </w:r>
      <w:r w:rsidRPr="008A220D">
        <w:t>;</w:t>
      </w:r>
    </w:p>
    <w:p w14:paraId="0865802C" w14:textId="42C88910" w:rsidR="007D1A02" w:rsidRPr="008A220D" w:rsidRDefault="007D1A02" w:rsidP="008A220D">
      <w:pPr>
        <w:pStyle w:val="a3"/>
        <w:numPr>
          <w:ilvl w:val="0"/>
          <w:numId w:val="5"/>
        </w:numPr>
        <w:ind w:left="340" w:hanging="340"/>
        <w:jc w:val="both"/>
      </w:pPr>
      <w:r w:rsidRPr="008A220D">
        <w:t xml:space="preserve">нормы градостроительного регламента, закреплённые в Правилах землепользования и застройки (ПЗЗ) для конкретного </w:t>
      </w:r>
      <w:r w:rsidR="00705813">
        <w:t>муниципального образования</w:t>
      </w:r>
      <w:r w:rsidRPr="008A220D">
        <w:t xml:space="preserve">, </w:t>
      </w:r>
      <w:r w:rsidR="0004449D" w:rsidRPr="008A220D">
        <w:t xml:space="preserve">например, </w:t>
      </w:r>
      <w:hyperlink r:id="rId6" w:history="1">
        <w:r w:rsidR="000519C5" w:rsidRPr="00E4413F">
          <w:rPr>
            <w:rStyle w:val="a4"/>
            <w:rFonts w:ascii="Arial" w:hAnsi="Arial" w:cs="Arial"/>
            <w:color w:val="000000" w:themeColor="text1"/>
            <w:u w:val="none"/>
            <w:shd w:val="clear" w:color="auto" w:fill="FFFFFF"/>
          </w:rPr>
          <w:t>Приказ министерства архитектуры и прос</w:t>
        </w:r>
        <w:bookmarkStart w:id="0" w:name="_GoBack"/>
        <w:bookmarkEnd w:id="0"/>
        <w:r w:rsidR="000519C5" w:rsidRPr="00E4413F">
          <w:rPr>
            <w:rStyle w:val="a4"/>
            <w:rFonts w:ascii="Arial" w:hAnsi="Arial" w:cs="Arial"/>
            <w:color w:val="000000" w:themeColor="text1"/>
            <w:u w:val="none"/>
            <w:shd w:val="clear" w:color="auto" w:fill="FFFFFF"/>
          </w:rPr>
          <w:t>транственно-градостроительного развития Оренбургской области от 29.07.2026 № 36/127-од «Об уточнении правил землепользования и застройки муниципального образования город Оренбург Оренбургской области»</w:t>
        </w:r>
      </w:hyperlink>
      <w:r w:rsidR="0004449D" w:rsidRPr="00E4413F">
        <w:rPr>
          <w:color w:val="000000" w:themeColor="text1"/>
        </w:rPr>
        <w:t xml:space="preserve">, </w:t>
      </w:r>
      <w:r w:rsidRPr="008A220D">
        <w:t>которые устанавливают:</w:t>
      </w:r>
    </w:p>
    <w:p w14:paraId="38F2C29F" w14:textId="77777777" w:rsidR="007D1A02" w:rsidRPr="008A220D" w:rsidRDefault="007D1A02" w:rsidP="008A220D">
      <w:pPr>
        <w:pStyle w:val="a3"/>
        <w:numPr>
          <w:ilvl w:val="0"/>
          <w:numId w:val="6"/>
        </w:numPr>
        <w:jc w:val="both"/>
      </w:pPr>
      <w:r w:rsidRPr="008A220D">
        <w:t>минимально допустимую площадь земельного участка;</w:t>
      </w:r>
    </w:p>
    <w:p w14:paraId="01C3396E" w14:textId="54210ECC" w:rsidR="007D1A02" w:rsidRPr="008A220D" w:rsidRDefault="007D1A02" w:rsidP="008A220D">
      <w:pPr>
        <w:pStyle w:val="a3"/>
        <w:numPr>
          <w:ilvl w:val="0"/>
          <w:numId w:val="6"/>
        </w:numPr>
        <w:jc w:val="both"/>
      </w:pPr>
      <w:r w:rsidRPr="008A220D">
        <w:t>минимальные расстояния (отступы) от здания до границ участка.</w:t>
      </w:r>
    </w:p>
    <w:p w14:paraId="7F1E6053" w14:textId="77777777" w:rsidR="007D1A02" w:rsidRPr="008A220D" w:rsidRDefault="007D1A02" w:rsidP="00240644">
      <w:pPr>
        <w:pStyle w:val="a3"/>
      </w:pPr>
    </w:p>
    <w:p w14:paraId="1875A13A" w14:textId="0BF6B9F9" w:rsidR="00240644" w:rsidRPr="008A220D" w:rsidRDefault="00240644" w:rsidP="00240644">
      <w:pPr>
        <w:pStyle w:val="a3"/>
        <w:jc w:val="both"/>
      </w:pPr>
      <w:r w:rsidRPr="008A220D">
        <w:t xml:space="preserve">Для </w:t>
      </w:r>
      <w:r w:rsidR="00705813">
        <w:t xml:space="preserve">правообладателя </w:t>
      </w:r>
      <w:r w:rsidRPr="008A220D">
        <w:t xml:space="preserve">особенно важно понимать, что площадь участка влияет не только на оформление прав, но и на дальнейшую защиту этих прав. При отсутствии корректного обоснования нередко возникают споры с органами власти, соседями и иными правообладателями по поводу границ, проезда, прохода, доступа к сетям и фактического порядка пользования землёй. Отдельно </w:t>
      </w:r>
      <w:r w:rsidR="00705813">
        <w:t xml:space="preserve">следует учесть </w:t>
      </w:r>
      <w:r w:rsidRPr="008A220D">
        <w:t>недопустимость включения в границы участка земель общего пользования и объектов третьих лиц, если для этого нет законных оснований.</w:t>
      </w:r>
    </w:p>
    <w:p w14:paraId="73B6FF71" w14:textId="77777777" w:rsidR="00240644" w:rsidRPr="008A220D" w:rsidRDefault="00240644" w:rsidP="00240644">
      <w:pPr>
        <w:pStyle w:val="a3"/>
      </w:pPr>
    </w:p>
    <w:p w14:paraId="4E7275EE" w14:textId="77777777" w:rsidR="00240644" w:rsidRPr="008A220D" w:rsidRDefault="00240644" w:rsidP="00240644">
      <w:pPr>
        <w:pStyle w:val="a3"/>
        <w:jc w:val="both"/>
      </w:pPr>
      <w:r w:rsidRPr="008A220D">
        <w:lastRenderedPageBreak/>
        <w:t>На практике наиболее распространённые проблемные ситуации возникают тогда, когда здание существует давно, а земельный участок под ним не сформирован либо его площадь не соответствует фактическому использованию. Например, исторически объект обслуживается с использованием подъездной дороги, площадки разгрузки или части прилегающей территории, но в документах эта земля не учтена. В такой ситуации собственник рискует столкнуться с отказом в предоставлении участка в нужных границах, необходимостью устанавливать сервитут, ограничениями на реконструкцию или даже с невозможностью полноценно эксплуатировать объект.</w:t>
      </w:r>
    </w:p>
    <w:p w14:paraId="18230A3F" w14:textId="77777777" w:rsidR="00240644" w:rsidRPr="008A220D" w:rsidRDefault="00240644" w:rsidP="00240644">
      <w:pPr>
        <w:pStyle w:val="a3"/>
      </w:pPr>
    </w:p>
    <w:p w14:paraId="134CE41D" w14:textId="13494B71" w:rsidR="00240644" w:rsidRPr="008A220D" w:rsidRDefault="00240644" w:rsidP="00240644">
      <w:pPr>
        <w:pStyle w:val="a3"/>
        <w:jc w:val="both"/>
      </w:pPr>
      <w:r w:rsidRPr="008A220D">
        <w:t>Отдельная группа рисков связана с требованиями градостроительных, санитарных и противопожарных норм. Если площадь участка не учитывает обязательные отступы, охранные зоны, санитарно-защитные разрывы или требования к доступу пожарной техники, это может повлиять на безопасность эксплуатации объекта. При обосновании площади необходимо учитывать зоны с особыми условиями использования территории, красные линии, земли общего пользования и ограничения, уже содержащиеся в ЕГРН.</w:t>
      </w:r>
    </w:p>
    <w:p w14:paraId="07D7DC1E" w14:textId="77777777" w:rsidR="00240644" w:rsidRPr="008A220D" w:rsidRDefault="00240644" w:rsidP="00240644">
      <w:pPr>
        <w:pStyle w:val="a3"/>
        <w:jc w:val="both"/>
      </w:pPr>
    </w:p>
    <w:p w14:paraId="7F242B7C" w14:textId="77777777" w:rsidR="00240644" w:rsidRPr="008A220D" w:rsidRDefault="00240644" w:rsidP="00240644">
      <w:pPr>
        <w:pStyle w:val="a3"/>
        <w:jc w:val="both"/>
      </w:pPr>
      <w:r w:rsidRPr="008A220D">
        <w:t>С точки зрения собственника бизнеса или производственного объекта особое значение имеет эксплуатационный подход. Он позволяет доказать, что для нормальной работы здания необходима не только площадь непосредственно под застройкой, но и территория для технологически связанной инфраструктуры: подъездных путей, площадок маневрирования, складирования, обслуживания оборудования, инженерных сооружений и иных элементов, без которых объект не может функционировать. Это особенно важно для складов, производственных баз, торговых объектов, гостиниц, сельскохозяйственных и инженерных сооружений.</w:t>
      </w:r>
    </w:p>
    <w:p w14:paraId="29A523EB" w14:textId="77777777" w:rsidR="00240644" w:rsidRPr="008A220D" w:rsidRDefault="00240644" w:rsidP="00240644">
      <w:pPr>
        <w:pStyle w:val="a3"/>
      </w:pPr>
    </w:p>
    <w:p w14:paraId="3F5FA931" w14:textId="51F91474" w:rsidR="00240644" w:rsidRPr="008A220D" w:rsidRDefault="00240644" w:rsidP="00240644">
      <w:pPr>
        <w:pStyle w:val="a3"/>
        <w:jc w:val="both"/>
      </w:pPr>
      <w:r w:rsidRPr="008A220D">
        <w:t xml:space="preserve">Для граждан и </w:t>
      </w:r>
      <w:r w:rsidR="00705813">
        <w:t xml:space="preserve">правообладателей </w:t>
      </w:r>
      <w:r w:rsidRPr="008A220D">
        <w:t xml:space="preserve">небольших </w:t>
      </w:r>
      <w:r w:rsidR="00705813">
        <w:t xml:space="preserve">земельных участков </w:t>
      </w:r>
      <w:r w:rsidRPr="008A220D">
        <w:t>тема также имеет прикладное значение. Если участок под индивидуальным домом, магазином, мастерской или иным объектом определён без учёта реальной конфигурации территории, рельефа, существующих подъездов и хозяйственных построек, в дальнейшем могут возникнуть сложности при регистрации изменений, разделе участка, продаже объекта или урегулировании споров со смежными землепользователями. Корректное обоснование площади помогает заранее снизить такие риски и сделать использование недвижимости более предсказуемым.</w:t>
      </w:r>
    </w:p>
    <w:p w14:paraId="53EA86D4" w14:textId="77777777" w:rsidR="00240644" w:rsidRPr="008A220D" w:rsidRDefault="00240644" w:rsidP="00240644">
      <w:pPr>
        <w:pStyle w:val="a3"/>
      </w:pPr>
    </w:p>
    <w:p w14:paraId="67435E89" w14:textId="608C089A" w:rsidR="00240644" w:rsidRPr="008A220D" w:rsidRDefault="00240644" w:rsidP="00240644">
      <w:pPr>
        <w:pStyle w:val="a3"/>
        <w:jc w:val="both"/>
      </w:pPr>
      <w:r w:rsidRPr="008A220D">
        <w:t>Используется несколько способов расчёта. Для новых объектов может применяться нормативный метод, для давно существующих объектов — эксплуатационный, а в сложных случаях — комбинированный подход. Это означает, что площадь земельного участка может определяться не формально, а с учётом конкретной жизненной ситуации, особенностей местности, исторически сложившегося землепользования и реальной связи территории со зданием.</w:t>
      </w:r>
    </w:p>
    <w:p w14:paraId="1E8EA0B6" w14:textId="77777777" w:rsidR="00240644" w:rsidRPr="008A220D" w:rsidRDefault="00240644" w:rsidP="00240644">
      <w:pPr>
        <w:pStyle w:val="a3"/>
      </w:pPr>
    </w:p>
    <w:p w14:paraId="60B83205" w14:textId="7732E225" w:rsidR="00240644" w:rsidRPr="008A220D" w:rsidRDefault="00240644" w:rsidP="00240644">
      <w:pPr>
        <w:pStyle w:val="a3"/>
        <w:jc w:val="both"/>
      </w:pPr>
      <w:r w:rsidRPr="008A220D">
        <w:t>Чем точнее и профессиональнее подготовлено обоснование площади, тем выше вероятность, что объект будет использоваться без юридических препятствий и дополнительных издержек.</w:t>
      </w:r>
    </w:p>
    <w:p w14:paraId="494CF5F1" w14:textId="77777777" w:rsidR="00240644" w:rsidRPr="008A220D" w:rsidRDefault="00240644" w:rsidP="008C42A8">
      <w:pPr>
        <w:pStyle w:val="a3"/>
        <w:jc w:val="both"/>
        <w:rPr>
          <w:color w:val="000000" w:themeColor="text1"/>
        </w:rPr>
      </w:pPr>
    </w:p>
    <w:p w14:paraId="3C4C1C39" w14:textId="77777777" w:rsidR="008C42A8" w:rsidRPr="008A220D" w:rsidRDefault="008C42A8" w:rsidP="008C42A8">
      <w:pPr>
        <w:pStyle w:val="a3"/>
        <w:jc w:val="both"/>
        <w:rPr>
          <w:color w:val="000000" w:themeColor="text1"/>
        </w:rPr>
      </w:pPr>
    </w:p>
    <w:p w14:paraId="4EE37CF4" w14:textId="77777777" w:rsidR="008C42A8" w:rsidRPr="008A220D" w:rsidRDefault="008C42A8" w:rsidP="008C42A8">
      <w:pPr>
        <w:pStyle w:val="docdata"/>
        <w:spacing w:before="0" w:beforeAutospacing="0" w:after="0" w:afterAutospacing="0"/>
        <w:jc w:val="right"/>
        <w:rPr>
          <w:rFonts w:ascii="Tahoma" w:hAnsi="Tahoma" w:cs="Tahoma"/>
          <w:i/>
          <w:color w:val="000000" w:themeColor="text1"/>
          <w:sz w:val="18"/>
          <w:szCs w:val="18"/>
        </w:rPr>
      </w:pPr>
      <w:r w:rsidRPr="008A220D">
        <w:rPr>
          <w:rFonts w:ascii="Tahoma" w:hAnsi="Tahoma" w:cs="Tahoma"/>
          <w:i/>
          <w:color w:val="000000" w:themeColor="text1"/>
          <w:sz w:val="18"/>
          <w:szCs w:val="18"/>
        </w:rPr>
        <w:t>Мельникова Н.А.</w:t>
      </w:r>
    </w:p>
    <w:p w14:paraId="083D6E51" w14:textId="77777777" w:rsidR="008C42A8" w:rsidRPr="008A220D" w:rsidRDefault="008C42A8" w:rsidP="008C42A8">
      <w:pPr>
        <w:pStyle w:val="a5"/>
        <w:spacing w:before="0" w:beforeAutospacing="0" w:after="0" w:afterAutospacing="0"/>
        <w:jc w:val="right"/>
        <w:rPr>
          <w:color w:val="000000" w:themeColor="text1"/>
        </w:rPr>
      </w:pPr>
      <w:r w:rsidRPr="008A220D">
        <w:rPr>
          <w:rFonts w:ascii="Tahoma" w:hAnsi="Tahoma" w:cs="Tahoma"/>
          <w:i/>
          <w:iCs/>
          <w:color w:val="000000" w:themeColor="text1"/>
          <w:sz w:val="18"/>
          <w:szCs w:val="18"/>
        </w:rPr>
        <w:t>Компания "Региональный кадастровый центр"</w:t>
      </w:r>
    </w:p>
    <w:p w14:paraId="37BDCC74" w14:textId="77777777" w:rsidR="008C42A8" w:rsidRPr="00302AC7" w:rsidRDefault="008C42A8" w:rsidP="008C42A8">
      <w:pPr>
        <w:pStyle w:val="a5"/>
        <w:spacing w:before="0" w:beforeAutospacing="0" w:after="0" w:afterAutospacing="0"/>
        <w:jc w:val="right"/>
        <w:rPr>
          <w:color w:val="000000" w:themeColor="text1"/>
        </w:rPr>
      </w:pPr>
      <w:r w:rsidRPr="008A220D">
        <w:rPr>
          <w:rFonts w:ascii="Tahoma" w:hAnsi="Tahoma" w:cs="Tahoma"/>
          <w:i/>
          <w:iCs/>
          <w:color w:val="000000" w:themeColor="text1"/>
          <w:sz w:val="18"/>
          <w:szCs w:val="18"/>
        </w:rPr>
        <w:t>г. Оренбург</w:t>
      </w:r>
    </w:p>
    <w:p w14:paraId="07594C5F" w14:textId="77777777" w:rsidR="008C42A8" w:rsidRDefault="008C42A8" w:rsidP="008C42A8">
      <w:pPr>
        <w:pStyle w:val="a3"/>
        <w:jc w:val="both"/>
        <w:rPr>
          <w:b/>
          <w:color w:val="000000" w:themeColor="text1"/>
        </w:rPr>
      </w:pPr>
    </w:p>
    <w:p w14:paraId="07D37DE8" w14:textId="77777777" w:rsidR="008C42A8" w:rsidRDefault="008C42A8" w:rsidP="008C42A8">
      <w:pPr>
        <w:pStyle w:val="a3"/>
        <w:jc w:val="both"/>
        <w:rPr>
          <w:b/>
          <w:color w:val="000000" w:themeColor="text1"/>
        </w:rPr>
      </w:pPr>
    </w:p>
    <w:p w14:paraId="5791D2E5" w14:textId="77777777" w:rsidR="008C42A8" w:rsidRPr="008C42A8" w:rsidRDefault="008C42A8" w:rsidP="008C42A8">
      <w:pPr>
        <w:pStyle w:val="a3"/>
        <w:jc w:val="both"/>
        <w:rPr>
          <w:color w:val="000000" w:themeColor="text1"/>
        </w:rPr>
      </w:pPr>
    </w:p>
    <w:sectPr w:rsidR="008C42A8" w:rsidRPr="008C42A8" w:rsidSect="009F48D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DFE2019" w16cid:durableId="2E17199D"/>
  <w16cid:commentId w16cid:paraId="6C834705" w16cid:durableId="2E1719B4"/>
  <w16cid:commentId w16cid:paraId="0B7AF7A1" w16cid:durableId="2E1719DB"/>
  <w16cid:commentId w16cid:paraId="2FB6D385" w16cid:durableId="2E171A33"/>
  <w16cid:commentId w16cid:paraId="127D11DD" w16cid:durableId="2E171A67"/>
  <w16cid:commentId w16cid:paraId="3C8966EA" w16cid:durableId="2E171AA4"/>
  <w16cid:commentId w16cid:paraId="7442BC84" w16cid:durableId="2E171AD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F34AC"/>
    <w:multiLevelType w:val="hybridMultilevel"/>
    <w:tmpl w:val="DF22D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472E5"/>
    <w:multiLevelType w:val="hybridMultilevel"/>
    <w:tmpl w:val="3D8452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7B0581"/>
    <w:multiLevelType w:val="hybridMultilevel"/>
    <w:tmpl w:val="BB122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B71297"/>
    <w:multiLevelType w:val="hybridMultilevel"/>
    <w:tmpl w:val="DE3E8490"/>
    <w:lvl w:ilvl="0" w:tplc="81DC6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47B69"/>
    <w:multiLevelType w:val="hybridMultilevel"/>
    <w:tmpl w:val="9B54646E"/>
    <w:lvl w:ilvl="0" w:tplc="81DC6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0D4BC4"/>
    <w:multiLevelType w:val="hybridMultilevel"/>
    <w:tmpl w:val="61766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135"/>
    <w:rsid w:val="00025FCB"/>
    <w:rsid w:val="0004449D"/>
    <w:rsid w:val="000519C5"/>
    <w:rsid w:val="001B3BEE"/>
    <w:rsid w:val="00206611"/>
    <w:rsid w:val="00240644"/>
    <w:rsid w:val="0024745A"/>
    <w:rsid w:val="003E336F"/>
    <w:rsid w:val="00546BAA"/>
    <w:rsid w:val="005A34D7"/>
    <w:rsid w:val="00702F46"/>
    <w:rsid w:val="00705813"/>
    <w:rsid w:val="007D1A02"/>
    <w:rsid w:val="0088301C"/>
    <w:rsid w:val="008A220D"/>
    <w:rsid w:val="008C42A8"/>
    <w:rsid w:val="0090685A"/>
    <w:rsid w:val="009D0135"/>
    <w:rsid w:val="009E2F5B"/>
    <w:rsid w:val="009F48D2"/>
    <w:rsid w:val="00A348D7"/>
    <w:rsid w:val="00B23EA7"/>
    <w:rsid w:val="00E2497C"/>
    <w:rsid w:val="00E4413F"/>
    <w:rsid w:val="00F6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F37D1"/>
  <w15:chartTrackingRefBased/>
  <w15:docId w15:val="{793C9643-3E7B-4728-8CFD-805E7CB1E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D01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01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 Spacing"/>
    <w:uiPriority w:val="1"/>
    <w:qFormat/>
    <w:rsid w:val="009D013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24745A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8C4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docdata">
    <w:name w:val="docdata"/>
    <w:aliases w:val="docy,v5,2041,bqiaagaaeyqcaaagiaiaaangbwaabw4haaaaaaaaaaaaaaaaaaaaaaaaaaaaaaaaaaaaaaaaaaaaaaaaaaaaaaaaaaaaaaaaaaaaaaaaaaaaaaaaaaaaaaaaaaaaaaaaaaaaaaaaaaaaaaaaaaaaaaaaaaaaaaaaaaaaaaaaaaaaaaaaaaaaaaaaaaaaaaaaaaaaaaaaaaaaaaaaaaaaaaaaaaaaaaaaaaaaaaaa"/>
    <w:basedOn w:val="a"/>
    <w:rsid w:val="008C4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B23EA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B23EA7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B23EA7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23EA7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B23EA7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B23E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23E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kc56.ru/documents/7582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844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Александровна Мельникова</dc:creator>
  <cp:keywords/>
  <dc:description/>
  <cp:lastModifiedBy>Наталья Александровна Мельникова</cp:lastModifiedBy>
  <cp:revision>4</cp:revision>
  <dcterms:created xsi:type="dcterms:W3CDTF">2026-07-31T08:19:00Z</dcterms:created>
  <dcterms:modified xsi:type="dcterms:W3CDTF">2026-07-31T12:37:00Z</dcterms:modified>
</cp:coreProperties>
</file>