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48D98" w14:textId="77777777" w:rsidR="00BF3F45" w:rsidRPr="00B93B22" w:rsidRDefault="00C11AB8" w:rsidP="008756C2">
      <w:pPr>
        <w:pStyle w:val="a3"/>
        <w:jc w:val="both"/>
      </w:pPr>
      <w:r w:rsidRPr="00B93B22">
        <w:rPr>
          <w:rFonts w:cs="Tahoma"/>
          <w:b/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26B5D7CF" wp14:editId="2924DAA5">
            <wp:simplePos x="0" y="0"/>
            <wp:positionH relativeFrom="margin">
              <wp:posOffset>1835624</wp:posOffset>
            </wp:positionH>
            <wp:positionV relativeFrom="paragraph">
              <wp:posOffset>231917</wp:posOffset>
            </wp:positionV>
            <wp:extent cx="2400300" cy="114300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BE4779" w14:textId="77777777" w:rsidR="00E80E64" w:rsidRPr="00B93B22" w:rsidRDefault="00E80E64" w:rsidP="00E80E64">
      <w:pPr>
        <w:pStyle w:val="a3"/>
        <w:jc w:val="both"/>
        <w:rPr>
          <w:b/>
          <w:sz w:val="28"/>
          <w:szCs w:val="28"/>
        </w:rPr>
      </w:pPr>
    </w:p>
    <w:p w14:paraId="07C8DC14" w14:textId="236D4362" w:rsidR="00E80E64" w:rsidRPr="00B93B22" w:rsidRDefault="00E80E64" w:rsidP="00E80E64">
      <w:pPr>
        <w:pStyle w:val="a3"/>
        <w:jc w:val="both"/>
        <w:rPr>
          <w:b/>
          <w:szCs w:val="24"/>
        </w:rPr>
      </w:pPr>
      <w:proofErr w:type="spellStart"/>
      <w:r w:rsidRPr="00B93B22">
        <w:rPr>
          <w:b/>
          <w:szCs w:val="24"/>
        </w:rPr>
        <w:t>Росреестр</w:t>
      </w:r>
      <w:proofErr w:type="spellEnd"/>
      <w:r w:rsidRPr="00B93B22">
        <w:rPr>
          <w:b/>
          <w:szCs w:val="24"/>
        </w:rPr>
        <w:t xml:space="preserve"> уточнил условия перевода</w:t>
      </w:r>
      <w:r w:rsidR="004430E4">
        <w:rPr>
          <w:b/>
          <w:szCs w:val="24"/>
        </w:rPr>
        <w:t xml:space="preserve"> категории</w:t>
      </w:r>
      <w:r w:rsidRPr="00B93B22">
        <w:rPr>
          <w:b/>
          <w:szCs w:val="24"/>
        </w:rPr>
        <w:t xml:space="preserve"> земель под линейными объектами без отдельного акта</w:t>
      </w:r>
    </w:p>
    <w:p w14:paraId="3FAFAD21" w14:textId="77777777" w:rsidR="00E80E64" w:rsidRPr="00B93B22" w:rsidRDefault="00E80E64" w:rsidP="00E80E64">
      <w:pPr>
        <w:pStyle w:val="a3"/>
      </w:pPr>
    </w:p>
    <w:p w14:paraId="519197DD" w14:textId="52AD4DB4" w:rsidR="00E80E64" w:rsidRPr="004F1B6A" w:rsidRDefault="00902CC5" w:rsidP="00E80E64">
      <w:pPr>
        <w:pStyle w:val="a3"/>
        <w:jc w:val="both"/>
        <w:rPr>
          <w:color w:val="000000" w:themeColor="text1"/>
          <w:sz w:val="22"/>
        </w:rPr>
      </w:pPr>
      <w:hyperlink r:id="rId6" w:history="1">
        <w:proofErr w:type="spellStart"/>
        <w:r w:rsidR="00E80E64" w:rsidRPr="004F1B6A">
          <w:rPr>
            <w:rStyle w:val="a4"/>
            <w:color w:val="000000" w:themeColor="text1"/>
            <w:sz w:val="22"/>
            <w:u w:val="none"/>
          </w:rPr>
          <w:t>Росреестр</w:t>
        </w:r>
        <w:proofErr w:type="spellEnd"/>
        <w:r w:rsidR="00E80E64" w:rsidRPr="004F1B6A">
          <w:rPr>
            <w:rStyle w:val="a4"/>
            <w:color w:val="000000" w:themeColor="text1"/>
            <w:sz w:val="22"/>
            <w:u w:val="none"/>
          </w:rPr>
          <w:t xml:space="preserve"> в письме от 08.09.2026 г. №11-9825-АБ/26</w:t>
        </w:r>
      </w:hyperlink>
      <w:r w:rsidR="00E80E64" w:rsidRPr="004F1B6A">
        <w:rPr>
          <w:color w:val="000000" w:themeColor="text1"/>
          <w:sz w:val="22"/>
        </w:rPr>
        <w:t xml:space="preserve"> изложил позицию по применению упрощённого порядка изменения категории земельных участков, предоставленных для размещения линейных объектов федерального, регионального или местного значения. При соблюдении установленных условий такие участки переводятся в категорию земель промышленности и иного специального назначения без принятия отдельного акта о переводе. Изменения в Единый государственный реестр недвижимости (ЕГРН) вносятся по заявлению правообладателя земельного участка.</w:t>
      </w:r>
    </w:p>
    <w:p w14:paraId="5D8AD1EC" w14:textId="77777777" w:rsidR="00DB06C3" w:rsidRPr="004F1B6A" w:rsidRDefault="00DB06C3" w:rsidP="00E80E64">
      <w:pPr>
        <w:pStyle w:val="a3"/>
        <w:jc w:val="both"/>
        <w:rPr>
          <w:color w:val="000000" w:themeColor="text1"/>
          <w:sz w:val="22"/>
        </w:rPr>
      </w:pPr>
    </w:p>
    <w:p w14:paraId="0075EC3F" w14:textId="4F4487CC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 xml:space="preserve">Порядок предусмотрен </w:t>
      </w:r>
      <w:hyperlink r:id="rId7" w:history="1">
        <w:r w:rsidRPr="004F1B6A">
          <w:rPr>
            <w:rStyle w:val="a4"/>
            <w:color w:val="000000" w:themeColor="text1"/>
            <w:sz w:val="22"/>
            <w:u w:val="none"/>
          </w:rPr>
          <w:t xml:space="preserve">частью 6 статьи 16 Федерального закона от 31.07.2025 г. №295-ФЗ «О внесении изменений в Земельный кодекс </w:t>
        </w:r>
        <w:r w:rsidR="004430E4" w:rsidRPr="004F1B6A">
          <w:rPr>
            <w:rStyle w:val="a4"/>
            <w:color w:val="000000" w:themeColor="text1"/>
            <w:sz w:val="22"/>
            <w:u w:val="none"/>
          </w:rPr>
          <w:t>РФ</w:t>
        </w:r>
        <w:r w:rsidRPr="004F1B6A">
          <w:rPr>
            <w:rStyle w:val="a4"/>
            <w:color w:val="000000" w:themeColor="text1"/>
            <w:sz w:val="22"/>
            <w:u w:val="none"/>
          </w:rPr>
          <w:t>, отдельные законодательные акты Российской Федерации и признании утратившими силу отдельных положений законодательных актов Российской Федерации».</w:t>
        </w:r>
      </w:hyperlink>
      <w:r w:rsidRPr="004F1B6A">
        <w:rPr>
          <w:color w:val="000000" w:themeColor="text1"/>
          <w:sz w:val="22"/>
        </w:rPr>
        <w:t xml:space="preserve"> Закон вступил в силу 01.03.2026 года. </w:t>
      </w:r>
    </w:p>
    <w:p w14:paraId="46F4E0A9" w14:textId="77777777" w:rsidR="00E80E64" w:rsidRPr="004F1B6A" w:rsidRDefault="00E80E64" w:rsidP="00E80E64">
      <w:pPr>
        <w:pStyle w:val="a3"/>
        <w:rPr>
          <w:color w:val="000000" w:themeColor="text1"/>
          <w:sz w:val="22"/>
        </w:rPr>
      </w:pPr>
    </w:p>
    <w:p w14:paraId="453A11EC" w14:textId="4CF3E645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>Рассматриваемая норма распространяется на земельные участки за границами населённых пунктов, предоставленные для размещения линейных объектов соответствующего значения и их неотъемлемых технологических частей. При выполнении установленных требований принятие акта о переводе земель из одной категории в другую не требуется.</w:t>
      </w:r>
    </w:p>
    <w:p w14:paraId="5FCE5270" w14:textId="77777777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</w:p>
    <w:p w14:paraId="193EF1C1" w14:textId="50F539FA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 xml:space="preserve">Речь идёт о переводе в категорию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назначения. </w:t>
      </w:r>
    </w:p>
    <w:p w14:paraId="6ABE1624" w14:textId="77777777" w:rsidR="004430E4" w:rsidRPr="004F1B6A" w:rsidRDefault="004430E4" w:rsidP="00E80E64">
      <w:pPr>
        <w:pStyle w:val="a3"/>
        <w:jc w:val="both"/>
        <w:rPr>
          <w:color w:val="000000" w:themeColor="text1"/>
          <w:sz w:val="22"/>
        </w:rPr>
      </w:pPr>
    </w:p>
    <w:p w14:paraId="1ECD3967" w14:textId="03EC957C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>Отсутствие необходимости в отдельном акте не означает, что сведения ЕГРН изменяются без обращения заинтересованного лица. Закон предусматривает внесение изменений органом</w:t>
      </w:r>
      <w:r w:rsidR="0096352E" w:rsidRPr="004F1B6A">
        <w:rPr>
          <w:color w:val="000000" w:themeColor="text1"/>
          <w:sz w:val="22"/>
        </w:rPr>
        <w:t xml:space="preserve"> государственной</w:t>
      </w:r>
      <w:r w:rsidRPr="004F1B6A">
        <w:rPr>
          <w:color w:val="000000" w:themeColor="text1"/>
          <w:sz w:val="22"/>
        </w:rPr>
        <w:t xml:space="preserve"> регистрации прав по заявлению правообладателя земельного участка. </w:t>
      </w:r>
    </w:p>
    <w:p w14:paraId="421FF86A" w14:textId="77777777" w:rsidR="00E80E64" w:rsidRPr="004F1B6A" w:rsidRDefault="00E80E64" w:rsidP="00E80E64">
      <w:pPr>
        <w:pStyle w:val="a3"/>
        <w:rPr>
          <w:color w:val="000000" w:themeColor="text1"/>
          <w:sz w:val="22"/>
        </w:rPr>
      </w:pPr>
    </w:p>
    <w:p w14:paraId="5F89C5BC" w14:textId="2AC83217" w:rsidR="00E80E64" w:rsidRPr="004F1B6A" w:rsidRDefault="00E80E64" w:rsidP="00E80E64">
      <w:pPr>
        <w:pStyle w:val="a3"/>
        <w:rPr>
          <w:b/>
          <w:color w:val="000000" w:themeColor="text1"/>
          <w:sz w:val="22"/>
        </w:rPr>
      </w:pPr>
      <w:r w:rsidRPr="004F1B6A">
        <w:rPr>
          <w:b/>
          <w:color w:val="000000" w:themeColor="text1"/>
          <w:sz w:val="22"/>
        </w:rPr>
        <w:t>Три условия применения упрощённого порядка</w:t>
      </w:r>
      <w:r w:rsidR="00902CC5">
        <w:rPr>
          <w:b/>
          <w:color w:val="000000" w:themeColor="text1"/>
          <w:sz w:val="22"/>
        </w:rPr>
        <w:t>.</w:t>
      </w:r>
      <w:bookmarkStart w:id="0" w:name="_GoBack"/>
      <w:bookmarkEnd w:id="0"/>
    </w:p>
    <w:p w14:paraId="7E02AC38" w14:textId="77777777" w:rsidR="00DB06C3" w:rsidRPr="004F1B6A" w:rsidRDefault="00DB06C3" w:rsidP="00E80E64">
      <w:pPr>
        <w:pStyle w:val="a3"/>
        <w:rPr>
          <w:b/>
          <w:color w:val="000000" w:themeColor="text1"/>
          <w:sz w:val="22"/>
        </w:rPr>
      </w:pPr>
    </w:p>
    <w:p w14:paraId="4373A539" w14:textId="77777777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  <w:proofErr w:type="spellStart"/>
      <w:r w:rsidRPr="004F1B6A">
        <w:rPr>
          <w:color w:val="000000" w:themeColor="text1"/>
          <w:sz w:val="22"/>
        </w:rPr>
        <w:t>Росреестр</w:t>
      </w:r>
      <w:proofErr w:type="spellEnd"/>
      <w:r w:rsidRPr="004F1B6A">
        <w:rPr>
          <w:color w:val="000000" w:themeColor="text1"/>
          <w:sz w:val="22"/>
        </w:rPr>
        <w:t xml:space="preserve"> подчёркивает, что положения </w:t>
      </w:r>
      <w:hyperlink r:id="rId8" w:history="1">
        <w:r w:rsidRPr="004F1B6A">
          <w:rPr>
            <w:rStyle w:val="a4"/>
            <w:color w:val="000000" w:themeColor="text1"/>
            <w:sz w:val="22"/>
            <w:u w:val="none"/>
          </w:rPr>
          <w:t>части 6 статьи 16 Федерального закона от 31.07.2025 г. №295-ФЗ</w:t>
        </w:r>
      </w:hyperlink>
      <w:r w:rsidRPr="004F1B6A">
        <w:rPr>
          <w:color w:val="000000" w:themeColor="text1"/>
          <w:sz w:val="22"/>
        </w:rPr>
        <w:t xml:space="preserve"> применяются при одновременном соблюдении трёх условий:</w:t>
      </w:r>
    </w:p>
    <w:p w14:paraId="46965313" w14:textId="77777777" w:rsidR="00E80E64" w:rsidRPr="004F1B6A" w:rsidRDefault="00E80E64" w:rsidP="00DB06C3">
      <w:pPr>
        <w:pStyle w:val="a3"/>
        <w:numPr>
          <w:ilvl w:val="0"/>
          <w:numId w:val="2"/>
        </w:numPr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>земельный участок расположен за границами населённого пункта;</w:t>
      </w:r>
    </w:p>
    <w:p w14:paraId="0FFDD1CD" w14:textId="77777777" w:rsidR="00E80E64" w:rsidRPr="004F1B6A" w:rsidRDefault="00E80E64" w:rsidP="00DB06C3">
      <w:pPr>
        <w:pStyle w:val="a3"/>
        <w:numPr>
          <w:ilvl w:val="0"/>
          <w:numId w:val="2"/>
        </w:numPr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>участок предоставлен для размещения линейного объекта и его неотъемлемых технологических частей;</w:t>
      </w:r>
    </w:p>
    <w:p w14:paraId="17666D68" w14:textId="77777777" w:rsidR="00E80E64" w:rsidRPr="004F1B6A" w:rsidRDefault="00E80E64" w:rsidP="00DB06C3">
      <w:pPr>
        <w:pStyle w:val="a3"/>
        <w:numPr>
          <w:ilvl w:val="0"/>
          <w:numId w:val="2"/>
        </w:numPr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>линейный объект имеет федеральное, региональное или местное значение, а его размещение обусловлено документами территориального планирования и (или) документацией по планировке территории.</w:t>
      </w:r>
    </w:p>
    <w:p w14:paraId="4F7FF0A5" w14:textId="77777777" w:rsidR="00E80E64" w:rsidRPr="004F1B6A" w:rsidRDefault="00E80E64" w:rsidP="00E80E64">
      <w:pPr>
        <w:pStyle w:val="a3"/>
        <w:rPr>
          <w:color w:val="000000" w:themeColor="text1"/>
          <w:sz w:val="22"/>
        </w:rPr>
      </w:pPr>
    </w:p>
    <w:p w14:paraId="5A125DE5" w14:textId="48954B24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 xml:space="preserve">Письмо также ссылается на </w:t>
      </w:r>
      <w:hyperlink r:id="rId9" w:history="1">
        <w:r w:rsidRPr="004F1B6A">
          <w:rPr>
            <w:rStyle w:val="a4"/>
            <w:color w:val="000000" w:themeColor="text1"/>
            <w:sz w:val="22"/>
            <w:u w:val="none"/>
          </w:rPr>
          <w:t>часть 1 статьи 11 Федерального закона от 03.08.2018 года №341-ФЗ</w:t>
        </w:r>
      </w:hyperlink>
      <w:r w:rsidRPr="004F1B6A">
        <w:rPr>
          <w:color w:val="000000" w:themeColor="text1"/>
          <w:sz w:val="22"/>
        </w:rPr>
        <w:t>. Согласно приведённому положению, земельные участки для размещения линейных объектов федерального, регионального и местного значения предоставляются в соответствии с утверждёнными документами территориального планирования и (или) документацией по планировке территории независимо от принадлежности к той или иной категории земель. Исключение составляют случаи, когда размещение таких объектов запрещено федеральным законом.</w:t>
      </w:r>
    </w:p>
    <w:p w14:paraId="26C05BE8" w14:textId="77777777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lastRenderedPageBreak/>
        <w:t>Следовательно, предусмотренное упрощение не отменяет значения документов территориального планирования и планировки территории. Именно они входят в число оснований, которые необходимо учитывать при решении вопроса об изменении категории земельного участка.</w:t>
      </w:r>
    </w:p>
    <w:p w14:paraId="32915D3E" w14:textId="6B93A4BF" w:rsidR="00E80E64" w:rsidRPr="004F1B6A" w:rsidRDefault="00E80E64" w:rsidP="00E80E64">
      <w:pPr>
        <w:pStyle w:val="a3"/>
        <w:rPr>
          <w:color w:val="000000" w:themeColor="text1"/>
          <w:sz w:val="22"/>
        </w:rPr>
      </w:pPr>
    </w:p>
    <w:p w14:paraId="1A243192" w14:textId="42A1FFE2" w:rsidR="00A02205" w:rsidRPr="004F1B6A" w:rsidRDefault="00A02205" w:rsidP="004F1B6A">
      <w:pPr>
        <w:pStyle w:val="a3"/>
        <w:jc w:val="both"/>
        <w:rPr>
          <w:color w:val="000000" w:themeColor="text1"/>
          <w:sz w:val="22"/>
        </w:rPr>
      </w:pPr>
      <w:proofErr w:type="spellStart"/>
      <w:r w:rsidRPr="004F1B6A">
        <w:rPr>
          <w:color w:val="000000" w:themeColor="text1"/>
          <w:sz w:val="22"/>
        </w:rPr>
        <w:t>Росреестр</w:t>
      </w:r>
      <w:proofErr w:type="spellEnd"/>
      <w:r w:rsidRPr="004F1B6A">
        <w:rPr>
          <w:color w:val="000000" w:themeColor="text1"/>
          <w:sz w:val="22"/>
        </w:rPr>
        <w:t xml:space="preserve"> отдельно рассмотрел, к каким земельным участкам применяется новый порядок. По общему правилу новые нормы не распространяются на отношения, возникшие до вступления закона в силу. Иное возможно, если законодатель прямо предусмотрел применение новых правил к ранее возникшим отношениям.</w:t>
      </w:r>
    </w:p>
    <w:p w14:paraId="65935E62" w14:textId="77777777" w:rsidR="00A02205" w:rsidRPr="004F1B6A" w:rsidRDefault="00A02205" w:rsidP="00E80E64">
      <w:pPr>
        <w:pStyle w:val="a3"/>
        <w:rPr>
          <w:color w:val="000000" w:themeColor="text1"/>
          <w:sz w:val="22"/>
        </w:rPr>
      </w:pPr>
    </w:p>
    <w:p w14:paraId="241ADC87" w14:textId="5C808C6F" w:rsidR="00E80E64" w:rsidRPr="004F1B6A" w:rsidRDefault="00A02205" w:rsidP="004F1B6A">
      <w:pPr>
        <w:pStyle w:val="a3"/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 xml:space="preserve">По позиции </w:t>
      </w:r>
      <w:proofErr w:type="spellStart"/>
      <w:r w:rsidRPr="004F1B6A">
        <w:rPr>
          <w:color w:val="000000" w:themeColor="text1"/>
          <w:sz w:val="22"/>
        </w:rPr>
        <w:t>Росреестра</w:t>
      </w:r>
      <w:proofErr w:type="spellEnd"/>
      <w:r w:rsidRPr="004F1B6A">
        <w:rPr>
          <w:color w:val="000000" w:themeColor="text1"/>
          <w:sz w:val="22"/>
        </w:rPr>
        <w:t xml:space="preserve">, упрощённый порядок применяется к земельным участкам, предоставленным после 01.03.2026 года. Поэтому для его применения необходимо учитывать дату предоставления </w:t>
      </w:r>
      <w:r w:rsidR="004F1B6A" w:rsidRPr="004F1B6A">
        <w:rPr>
          <w:color w:val="000000" w:themeColor="text1"/>
          <w:sz w:val="22"/>
        </w:rPr>
        <w:t xml:space="preserve">земельного </w:t>
      </w:r>
      <w:r w:rsidRPr="004F1B6A">
        <w:rPr>
          <w:color w:val="000000" w:themeColor="text1"/>
          <w:sz w:val="22"/>
        </w:rPr>
        <w:t>участка. Подача заявления об изменении категории земель после этой даты сама по себе не позволяет воспользоваться данным порядком, если участок был предоставлен ранее.</w:t>
      </w:r>
    </w:p>
    <w:p w14:paraId="77D09B8A" w14:textId="77777777" w:rsidR="00A02205" w:rsidRPr="004F1B6A" w:rsidRDefault="00A02205" w:rsidP="00E80E64">
      <w:pPr>
        <w:pStyle w:val="a3"/>
        <w:rPr>
          <w:color w:val="000000" w:themeColor="text1"/>
          <w:sz w:val="22"/>
        </w:rPr>
      </w:pPr>
    </w:p>
    <w:p w14:paraId="2EFE832C" w14:textId="739E5715" w:rsidR="00E80E64" w:rsidRPr="004F1B6A" w:rsidRDefault="00A02205" w:rsidP="004F1B6A">
      <w:pPr>
        <w:pStyle w:val="a3"/>
        <w:jc w:val="both"/>
        <w:rPr>
          <w:sz w:val="22"/>
        </w:rPr>
      </w:pPr>
      <w:r w:rsidRPr="004F1B6A">
        <w:rPr>
          <w:sz w:val="22"/>
        </w:rPr>
        <w:t xml:space="preserve">Таким образом, необходимо различать дату предоставления земельного участка и дату подачи заявления в </w:t>
      </w:r>
      <w:proofErr w:type="spellStart"/>
      <w:r w:rsidRPr="004F1B6A">
        <w:rPr>
          <w:sz w:val="22"/>
        </w:rPr>
        <w:t>Росреестр</w:t>
      </w:r>
      <w:proofErr w:type="spellEnd"/>
      <w:r w:rsidRPr="004F1B6A">
        <w:rPr>
          <w:sz w:val="22"/>
        </w:rPr>
        <w:t xml:space="preserve">. В рассматриваемом письме применение специального порядка связано с датой предоставления </w:t>
      </w:r>
      <w:r w:rsidR="004F1B6A" w:rsidRPr="004F1B6A">
        <w:rPr>
          <w:sz w:val="22"/>
        </w:rPr>
        <w:t xml:space="preserve">земельного </w:t>
      </w:r>
      <w:r w:rsidRPr="004F1B6A">
        <w:rPr>
          <w:sz w:val="22"/>
        </w:rPr>
        <w:t>участка, а не с моментом обращения за изменением сведений ЕГРН.</w:t>
      </w:r>
    </w:p>
    <w:p w14:paraId="3AF9EDA5" w14:textId="77777777" w:rsidR="00A02205" w:rsidRPr="004F1B6A" w:rsidRDefault="00A02205" w:rsidP="00E80E64">
      <w:pPr>
        <w:pStyle w:val="a3"/>
        <w:rPr>
          <w:color w:val="000000" w:themeColor="text1"/>
          <w:sz w:val="22"/>
        </w:rPr>
      </w:pPr>
    </w:p>
    <w:p w14:paraId="5E23D199" w14:textId="77777777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 xml:space="preserve">Упрощённый порядок не применяется в случаях, когда федеральным законом запрещено размещение соответствующих линейных объектов в границах определённых земель, зон или территорий. </w:t>
      </w:r>
      <w:proofErr w:type="spellStart"/>
      <w:r w:rsidRPr="004F1B6A">
        <w:rPr>
          <w:color w:val="000000" w:themeColor="text1"/>
          <w:sz w:val="22"/>
        </w:rPr>
        <w:t>Росреестр</w:t>
      </w:r>
      <w:proofErr w:type="spellEnd"/>
      <w:r w:rsidRPr="004F1B6A">
        <w:rPr>
          <w:color w:val="000000" w:themeColor="text1"/>
          <w:sz w:val="22"/>
        </w:rPr>
        <w:t xml:space="preserve"> обращает внимание на это ограничение как в связи с </w:t>
      </w:r>
      <w:hyperlink r:id="rId10" w:history="1">
        <w:r w:rsidRPr="004F1B6A">
          <w:rPr>
            <w:rStyle w:val="a4"/>
            <w:color w:val="000000" w:themeColor="text1"/>
            <w:sz w:val="22"/>
            <w:u w:val="none"/>
          </w:rPr>
          <w:t>Федеральным законом от 31.07.2025 г. №295-ФЗ</w:t>
        </w:r>
      </w:hyperlink>
      <w:r w:rsidRPr="004F1B6A">
        <w:rPr>
          <w:color w:val="000000" w:themeColor="text1"/>
          <w:sz w:val="22"/>
        </w:rPr>
        <w:t xml:space="preserve">, так и в связи с положениями </w:t>
      </w:r>
      <w:hyperlink r:id="rId11" w:history="1">
        <w:r w:rsidRPr="004F1B6A">
          <w:rPr>
            <w:rStyle w:val="a4"/>
            <w:color w:val="000000" w:themeColor="text1"/>
            <w:sz w:val="22"/>
            <w:u w:val="none"/>
          </w:rPr>
          <w:t>Федерального закона от 03.08.2018 г. №341-ФЗ.</w:t>
        </w:r>
      </w:hyperlink>
    </w:p>
    <w:p w14:paraId="1F2CC402" w14:textId="77777777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</w:p>
    <w:p w14:paraId="13684A02" w14:textId="77777777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>В качестве примеров в письме названы запреты на изменение целевого назначения защитных лесов, особо охраняемых природных территорий и другие ограничения. Эти примеры указывают на необходимость проверки конкретного правового режима территории: отсутствие требования о принятии отдельного акта не позволяет обходить установленные федеральным законодательством запреты.</w:t>
      </w:r>
    </w:p>
    <w:p w14:paraId="22EBFAEE" w14:textId="77777777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</w:p>
    <w:p w14:paraId="52064BE2" w14:textId="3536A9C8" w:rsidR="00E80E64" w:rsidRPr="004F1B6A" w:rsidRDefault="00E80E64" w:rsidP="00E80E64">
      <w:pPr>
        <w:pStyle w:val="a3"/>
        <w:jc w:val="both"/>
        <w:rPr>
          <w:color w:val="000000" w:themeColor="text1"/>
          <w:sz w:val="22"/>
        </w:rPr>
      </w:pPr>
      <w:r w:rsidRPr="004F1B6A">
        <w:rPr>
          <w:color w:val="000000" w:themeColor="text1"/>
          <w:sz w:val="22"/>
        </w:rPr>
        <w:t>Для принятия решения об изменении категории</w:t>
      </w:r>
      <w:r w:rsidR="004B53BD" w:rsidRPr="004F1B6A">
        <w:rPr>
          <w:color w:val="000000" w:themeColor="text1"/>
          <w:sz w:val="22"/>
        </w:rPr>
        <w:t xml:space="preserve"> земельного </w:t>
      </w:r>
      <w:r w:rsidRPr="004F1B6A">
        <w:rPr>
          <w:color w:val="000000" w:themeColor="text1"/>
          <w:sz w:val="22"/>
        </w:rPr>
        <w:t>участка государственному регистратору, согласно письму, следует получить от соответствующих органов информацию о наличии или отсутствии запретов на размещение линейных объектов. Такая проверка является существенной частью рассмотрения вопроса о применении специального порядка.</w:t>
      </w:r>
    </w:p>
    <w:p w14:paraId="27623C81" w14:textId="77777777" w:rsidR="004149FD" w:rsidRPr="00B93B22" w:rsidRDefault="004149FD" w:rsidP="004149FD">
      <w:pPr>
        <w:pStyle w:val="a3"/>
      </w:pPr>
    </w:p>
    <w:p w14:paraId="7EB7F6E1" w14:textId="77777777" w:rsidR="00C11AB8" w:rsidRPr="00B93B22" w:rsidRDefault="00C11AB8" w:rsidP="004149FD">
      <w:pPr>
        <w:pStyle w:val="a3"/>
      </w:pPr>
    </w:p>
    <w:p w14:paraId="728703A8" w14:textId="77777777" w:rsidR="001621DD" w:rsidRPr="00B93B22" w:rsidRDefault="001621DD" w:rsidP="001621DD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color w:val="000000" w:themeColor="text1"/>
          <w:sz w:val="18"/>
          <w:szCs w:val="18"/>
        </w:rPr>
      </w:pPr>
      <w:r w:rsidRPr="00B93B22">
        <w:rPr>
          <w:rFonts w:ascii="Tahoma" w:hAnsi="Tahoma" w:cs="Tahoma"/>
          <w:i/>
          <w:color w:val="000000" w:themeColor="text1"/>
          <w:sz w:val="18"/>
          <w:szCs w:val="18"/>
        </w:rPr>
        <w:t>Мельникова Н.А.</w:t>
      </w:r>
    </w:p>
    <w:p w14:paraId="40A42FDA" w14:textId="77777777" w:rsidR="001621DD" w:rsidRPr="00B93B22" w:rsidRDefault="001621DD" w:rsidP="001621DD">
      <w:pPr>
        <w:pStyle w:val="a5"/>
        <w:spacing w:before="0" w:beforeAutospacing="0" w:after="0" w:afterAutospacing="0"/>
        <w:jc w:val="right"/>
        <w:rPr>
          <w:color w:val="000000" w:themeColor="text1"/>
        </w:rPr>
      </w:pPr>
      <w:r w:rsidRPr="00B93B22">
        <w:rPr>
          <w:rFonts w:ascii="Tahoma" w:hAnsi="Tahoma" w:cs="Tahoma"/>
          <w:i/>
          <w:iCs/>
          <w:color w:val="000000" w:themeColor="text1"/>
          <w:sz w:val="18"/>
          <w:szCs w:val="18"/>
        </w:rPr>
        <w:t>Компания "Региональный кадастровый центр"</w:t>
      </w:r>
    </w:p>
    <w:p w14:paraId="75CCA6B8" w14:textId="77777777" w:rsidR="004149FD" w:rsidRPr="006C0782" w:rsidRDefault="001621DD" w:rsidP="006C0782">
      <w:pPr>
        <w:pStyle w:val="a5"/>
        <w:spacing w:before="0" w:beforeAutospacing="0" w:after="0" w:afterAutospacing="0"/>
        <w:jc w:val="right"/>
        <w:rPr>
          <w:color w:val="000000" w:themeColor="text1"/>
        </w:rPr>
      </w:pPr>
      <w:r w:rsidRPr="00B93B22">
        <w:rPr>
          <w:rFonts w:ascii="Tahoma" w:hAnsi="Tahoma" w:cs="Tahoma"/>
          <w:i/>
          <w:iCs/>
          <w:color w:val="000000" w:themeColor="text1"/>
          <w:sz w:val="18"/>
          <w:szCs w:val="18"/>
        </w:rPr>
        <w:t>г. Оренбург</w:t>
      </w:r>
    </w:p>
    <w:sectPr w:rsidR="004149FD" w:rsidRPr="006C0782" w:rsidSect="009F48D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5594426" w16cid:durableId="2E7F5CAF"/>
  <w16cid:commentId w16cid:paraId="31A43B47" w16cid:durableId="2E7F5D0C"/>
  <w16cid:commentId w16cid:paraId="343ED0A6" w16cid:durableId="2E7F5D43"/>
  <w16cid:commentId w16cid:paraId="61250BA0" w16cid:durableId="2E7F5D61"/>
  <w16cid:commentId w16cid:paraId="0A992B13" w16cid:durableId="2E7F5D95"/>
  <w16cid:commentId w16cid:paraId="3862BA27" w16cid:durableId="2E7F5DA6"/>
  <w16cid:commentId w16cid:paraId="683784B3" w16cid:durableId="2E7F5DBB"/>
  <w16cid:commentId w16cid:paraId="79806C9C" w16cid:durableId="2E7F5E7E"/>
  <w16cid:commentId w16cid:paraId="20830E73" w16cid:durableId="2E7F5FAB"/>
  <w16cid:commentId w16cid:paraId="434A4249" w16cid:durableId="2E7F600B"/>
  <w16cid:commentId w16cid:paraId="0A75852A" w16cid:durableId="2E7F6068"/>
  <w16cid:commentId w16cid:paraId="5F37E065" w16cid:durableId="2E7F60E6"/>
  <w16cid:commentId w16cid:paraId="3AA3B2C7" w16cid:durableId="2E7F6130"/>
  <w16cid:commentId w16cid:paraId="5B4EDD4D" w16cid:durableId="2E7F614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D2F01"/>
    <w:multiLevelType w:val="hybridMultilevel"/>
    <w:tmpl w:val="E2B276CA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BD3774"/>
    <w:multiLevelType w:val="hybridMultilevel"/>
    <w:tmpl w:val="124EB9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9FD"/>
    <w:rsid w:val="00123671"/>
    <w:rsid w:val="001621DD"/>
    <w:rsid w:val="00260A86"/>
    <w:rsid w:val="002B41E2"/>
    <w:rsid w:val="002E7EC0"/>
    <w:rsid w:val="002F72A8"/>
    <w:rsid w:val="00395315"/>
    <w:rsid w:val="004149FD"/>
    <w:rsid w:val="004430E4"/>
    <w:rsid w:val="004B53BD"/>
    <w:rsid w:val="004F1B6A"/>
    <w:rsid w:val="005C6F82"/>
    <w:rsid w:val="006C0782"/>
    <w:rsid w:val="006C2092"/>
    <w:rsid w:val="006F5A38"/>
    <w:rsid w:val="008756C2"/>
    <w:rsid w:val="008E5861"/>
    <w:rsid w:val="00902CC5"/>
    <w:rsid w:val="0096352E"/>
    <w:rsid w:val="009F48D2"/>
    <w:rsid w:val="00A02205"/>
    <w:rsid w:val="00B93B22"/>
    <w:rsid w:val="00BF3F45"/>
    <w:rsid w:val="00C11AB8"/>
    <w:rsid w:val="00C6395F"/>
    <w:rsid w:val="00D443E5"/>
    <w:rsid w:val="00DB06C3"/>
    <w:rsid w:val="00E2497C"/>
    <w:rsid w:val="00E80E64"/>
    <w:rsid w:val="00F6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0A34D"/>
  <w15:chartTrackingRefBased/>
  <w15:docId w15:val="{0D948520-4D35-49A9-866B-11F425CD5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9F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756C2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162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docdata">
    <w:name w:val="docdata"/>
    <w:aliases w:val="docy,v5,2041,bqiaagaaeyqcaaagiaiaaangbwaabw4haaaaaaaaaaaaaaaaaaaaaaaaaaaaaaaaaaaaaaaaaaaaaaaaaaaaaaaaaaaaaaaaaaaaaaaaaaaaaaaaaaaaaaaaaaaaaaaaaaaaaaaaaaaaaaaaaaaaaaaaaaaaaaaaaaaaaaaaaaaaaaaaaaaaaaaaaaaaaaaaaaaaaaaaaaaaaaaaaaaaaaaaaaaaaaaaaaaaaaaa"/>
    <w:basedOn w:val="a"/>
    <w:rsid w:val="00162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F67EF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67EF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67EF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67EF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67EFF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67E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67EFF"/>
    <w:rPr>
      <w:rFonts w:ascii="Segoe UI" w:hAnsi="Segoe UI" w:cs="Segoe UI"/>
      <w:sz w:val="18"/>
      <w:szCs w:val="18"/>
    </w:rPr>
  </w:style>
  <w:style w:type="paragraph" w:customStyle="1" w:styleId="my-2">
    <w:name w:val="my-2"/>
    <w:basedOn w:val="a"/>
    <w:rsid w:val="00A02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inline-block">
    <w:name w:val="inline-block"/>
    <w:basedOn w:val="a0"/>
    <w:rsid w:val="00A02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7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5359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7279?shortcut=1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kc56.ru/documents/7279?shortcut=1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7646" TargetMode="External"/><Relationship Id="rId11" Type="http://schemas.openxmlformats.org/officeDocument/2006/relationships/hyperlink" Target="https://rkc56.ru/documents/2887?shortcut=3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rkc56.ru/documents/7279?shortcut=13" TargetMode="Externa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hyperlink" Target="https://rkc56.ru/documents/2887?shortcut=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Александровна Мельникова</dc:creator>
  <cp:keywords/>
  <dc:description/>
  <cp:lastModifiedBy>Наталья Александровна Мельникова</cp:lastModifiedBy>
  <cp:revision>4</cp:revision>
  <dcterms:created xsi:type="dcterms:W3CDTF">2026-10-20T07:59:00Z</dcterms:created>
  <dcterms:modified xsi:type="dcterms:W3CDTF">2026-10-23T06:22:00Z</dcterms:modified>
</cp:coreProperties>
</file>